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0C86C" w14:textId="77777777" w:rsidR="00E270FC" w:rsidRDefault="00E270FC">
      <w:pPr>
        <w:pBdr>
          <w:top w:val="nil"/>
          <w:left w:val="nil"/>
          <w:bottom w:val="nil"/>
          <w:right w:val="nil"/>
          <w:between w:val="nil"/>
        </w:pBdr>
        <w:spacing w:line="276" w:lineRule="auto"/>
      </w:pPr>
      <w:bookmarkStart w:id="0" w:name="_GoBack"/>
      <w:bookmarkEnd w:id="0"/>
    </w:p>
    <w:p w14:paraId="59C5B412" w14:textId="77777777" w:rsidR="00E270FC" w:rsidRDefault="00153497">
      <w:pPr>
        <w:pBdr>
          <w:top w:val="nil"/>
          <w:left w:val="nil"/>
          <w:bottom w:val="nil"/>
          <w:right w:val="nil"/>
          <w:between w:val="nil"/>
        </w:pBdr>
        <w:ind w:left="758"/>
        <w:rPr>
          <w:color w:val="000000"/>
          <w:sz w:val="20"/>
          <w:szCs w:val="20"/>
        </w:rPr>
      </w:pPr>
      <w:r>
        <w:rPr>
          <w:noProof/>
          <w:color w:val="000000"/>
          <w:sz w:val="20"/>
          <w:szCs w:val="20"/>
        </w:rPr>
        <w:drawing>
          <wp:inline distT="0" distB="0" distL="0" distR="0" wp14:anchorId="6C9713CD" wp14:editId="7ADFA2D2">
            <wp:extent cx="5645575" cy="185927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645575" cy="1859279"/>
                    </a:xfrm>
                    <a:prstGeom prst="rect">
                      <a:avLst/>
                    </a:prstGeom>
                    <a:ln/>
                  </pic:spPr>
                </pic:pic>
              </a:graphicData>
            </a:graphic>
          </wp:inline>
        </w:drawing>
      </w:r>
    </w:p>
    <w:p w14:paraId="1099F268" w14:textId="77777777" w:rsidR="00E270FC" w:rsidRDefault="00E270FC">
      <w:pPr>
        <w:pBdr>
          <w:top w:val="nil"/>
          <w:left w:val="nil"/>
          <w:bottom w:val="nil"/>
          <w:right w:val="nil"/>
          <w:between w:val="nil"/>
        </w:pBdr>
        <w:rPr>
          <w:color w:val="000000"/>
          <w:sz w:val="20"/>
          <w:szCs w:val="20"/>
        </w:rPr>
      </w:pPr>
    </w:p>
    <w:p w14:paraId="7CF5276A" w14:textId="77777777" w:rsidR="00E270FC" w:rsidRDefault="00E270FC">
      <w:pPr>
        <w:pBdr>
          <w:top w:val="nil"/>
          <w:left w:val="nil"/>
          <w:bottom w:val="nil"/>
          <w:right w:val="nil"/>
          <w:between w:val="nil"/>
        </w:pBdr>
        <w:rPr>
          <w:color w:val="000000"/>
          <w:sz w:val="20"/>
          <w:szCs w:val="20"/>
        </w:rPr>
      </w:pPr>
    </w:p>
    <w:p w14:paraId="63F61114" w14:textId="77777777" w:rsidR="00E270FC" w:rsidRDefault="00153497">
      <w:pPr>
        <w:pStyle w:val="Titolo1"/>
        <w:ind w:left="1520" w:right="1430"/>
        <w:jc w:val="center"/>
        <w:rPr>
          <w:rFonts w:ascii="Trebuchet MS" w:eastAsia="Trebuchet MS" w:hAnsi="Trebuchet MS" w:cs="Trebuchet MS"/>
        </w:rPr>
      </w:pPr>
      <w:r>
        <w:rPr>
          <w:rFonts w:ascii="Trebuchet MS" w:eastAsia="Trebuchet MS" w:hAnsi="Trebuchet MS" w:cs="Trebuchet MS"/>
        </w:rPr>
        <w:t>COMMITTENTE</w:t>
      </w:r>
      <w:r>
        <w:rPr>
          <w:noProof/>
        </w:rPr>
        <w:drawing>
          <wp:anchor distT="0" distB="0" distL="0" distR="0" simplePos="0" relativeHeight="251658240" behindDoc="0" locked="0" layoutInCell="1" hidden="0" allowOverlap="1" wp14:anchorId="70763C29" wp14:editId="02EEE410">
            <wp:simplePos x="0" y="0"/>
            <wp:positionH relativeFrom="column">
              <wp:posOffset>2910840</wp:posOffset>
            </wp:positionH>
            <wp:positionV relativeFrom="paragraph">
              <wp:posOffset>202744</wp:posOffset>
            </wp:positionV>
            <wp:extent cx="978255" cy="1083564"/>
            <wp:effectExtent l="0" t="0" r="0" b="0"/>
            <wp:wrapTopAndBottom distT="0" dist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978255" cy="1083564"/>
                    </a:xfrm>
                    <a:prstGeom prst="rect">
                      <a:avLst/>
                    </a:prstGeom>
                    <a:ln/>
                  </pic:spPr>
                </pic:pic>
              </a:graphicData>
            </a:graphic>
          </wp:anchor>
        </w:drawing>
      </w:r>
    </w:p>
    <w:p w14:paraId="71FA2AF7" w14:textId="77777777" w:rsidR="00E270FC" w:rsidRDefault="00153497">
      <w:pPr>
        <w:pStyle w:val="Titolo"/>
        <w:spacing w:after="360"/>
        <w:ind w:left="391"/>
        <w:jc w:val="center"/>
      </w:pPr>
      <w:r>
        <w:t>COMUNE DI CERIGNOLA</w:t>
      </w:r>
    </w:p>
    <w:p w14:paraId="254F4BDB" w14:textId="77777777" w:rsidR="00E270FC" w:rsidRDefault="00153497">
      <w:pPr>
        <w:spacing w:after="360"/>
        <w:ind w:left="426" w:right="64"/>
        <w:jc w:val="center"/>
        <w:rPr>
          <w:b/>
          <w:i/>
          <w:sz w:val="21"/>
          <w:szCs w:val="21"/>
          <w:u w:val="single"/>
        </w:rPr>
      </w:pPr>
      <w:r>
        <w:rPr>
          <w:b/>
          <w:color w:val="000009"/>
          <w:sz w:val="28"/>
          <w:szCs w:val="28"/>
          <w:u w:val="single"/>
        </w:rPr>
        <w:t>BANDO DI GARA</w:t>
      </w:r>
    </w:p>
    <w:p w14:paraId="6E1DC96D" w14:textId="77777777" w:rsidR="00E270FC" w:rsidRDefault="00153497">
      <w:pPr>
        <w:pStyle w:val="Titolo"/>
        <w:tabs>
          <w:tab w:val="left" w:pos="5703"/>
        </w:tabs>
        <w:spacing w:before="0" w:after="360"/>
        <w:ind w:left="391"/>
        <w:jc w:val="both"/>
      </w:pPr>
      <w:r>
        <w:rPr>
          <w:color w:val="000009"/>
        </w:rPr>
        <w:t>Oggetto:</w:t>
      </w:r>
      <w:r>
        <w:t xml:space="preserve"> Procedura aperta per l’appalto di lavori di “Adeguamento sismico ed impiantistico alle normative vigenti del plesso G. Carducci” nel Comune di Cerignola.</w:t>
      </w:r>
    </w:p>
    <w:p w14:paraId="07C555A2" w14:textId="77777777" w:rsidR="00E270FC" w:rsidRDefault="00153497">
      <w:pPr>
        <w:numPr>
          <w:ilvl w:val="0"/>
          <w:numId w:val="2"/>
        </w:numPr>
        <w:pBdr>
          <w:top w:val="nil"/>
          <w:left w:val="nil"/>
          <w:bottom w:val="nil"/>
          <w:right w:val="nil"/>
          <w:between w:val="nil"/>
        </w:pBdr>
        <w:spacing w:after="240"/>
        <w:ind w:left="675" w:hanging="284"/>
        <w:jc w:val="both"/>
        <w:rPr>
          <w:color w:val="000000"/>
          <w:sz w:val="24"/>
          <w:szCs w:val="24"/>
        </w:rPr>
      </w:pPr>
      <w:r>
        <w:rPr>
          <w:b/>
          <w:color w:val="000009"/>
          <w:sz w:val="24"/>
          <w:szCs w:val="24"/>
        </w:rPr>
        <w:t xml:space="preserve">CIG :876864311E; </w:t>
      </w:r>
      <w:r>
        <w:rPr>
          <w:b/>
          <w:color w:val="000009"/>
          <w:sz w:val="24"/>
          <w:szCs w:val="24"/>
        </w:rPr>
        <w:tab/>
        <w:t>CUP :J31D18000210005</w:t>
      </w:r>
    </w:p>
    <w:p w14:paraId="3872E538" w14:textId="77777777" w:rsidR="00E270FC" w:rsidRDefault="00153497">
      <w:pPr>
        <w:numPr>
          <w:ilvl w:val="0"/>
          <w:numId w:val="2"/>
        </w:numPr>
        <w:pBdr>
          <w:top w:val="nil"/>
          <w:left w:val="nil"/>
          <w:bottom w:val="nil"/>
          <w:right w:val="nil"/>
          <w:between w:val="nil"/>
        </w:pBdr>
        <w:ind w:left="675" w:hanging="284"/>
        <w:jc w:val="both"/>
        <w:rPr>
          <w:color w:val="000000"/>
          <w:sz w:val="24"/>
          <w:szCs w:val="24"/>
        </w:rPr>
      </w:pPr>
      <w:r>
        <w:rPr>
          <w:b/>
          <w:color w:val="000009"/>
          <w:sz w:val="24"/>
          <w:szCs w:val="24"/>
        </w:rPr>
        <w:t>Stazione appaltante:</w:t>
      </w:r>
      <w:r>
        <w:rPr>
          <w:color w:val="000009"/>
          <w:sz w:val="24"/>
          <w:szCs w:val="24"/>
        </w:rPr>
        <w:t xml:space="preserve"> </w:t>
      </w:r>
    </w:p>
    <w:p w14:paraId="2AD0661E" w14:textId="77777777" w:rsidR="00E270FC" w:rsidRDefault="00153497">
      <w:pPr>
        <w:pBdr>
          <w:top w:val="nil"/>
          <w:left w:val="nil"/>
          <w:bottom w:val="nil"/>
          <w:right w:val="nil"/>
          <w:between w:val="nil"/>
        </w:pBdr>
        <w:spacing w:after="240"/>
        <w:ind w:left="678"/>
        <w:jc w:val="both"/>
        <w:rPr>
          <w:color w:val="000000"/>
          <w:sz w:val="24"/>
          <w:szCs w:val="24"/>
        </w:rPr>
      </w:pPr>
      <w:r>
        <w:rPr>
          <w:color w:val="000009"/>
          <w:sz w:val="24"/>
          <w:szCs w:val="24"/>
        </w:rPr>
        <w:t xml:space="preserve">Comune di Cerignola – SETTORE Tecnico LL.PP. Ambiente e Manutenzione – Piazza della Repubblica – Tel.: 0885/410362 - CF: 0362170714, per il tramite della Centrale Unica di Committenza del Tavoliere presso il Comune di CERIGNOLA – Piazza della Repubblica – 71042 – CF: 00362170714 sito internet: </w:t>
      </w:r>
      <w:hyperlink r:id="rId11">
        <w:r>
          <w:rPr>
            <w:color w:val="0000FF"/>
            <w:sz w:val="24"/>
            <w:szCs w:val="24"/>
            <w:u w:val="single"/>
          </w:rPr>
          <w:t>https://cucdeltavoliere.traspare.com/</w:t>
        </w:r>
      </w:hyperlink>
      <w:r>
        <w:rPr>
          <w:color w:val="000009"/>
          <w:sz w:val="24"/>
          <w:szCs w:val="24"/>
        </w:rPr>
        <w:t xml:space="preserve">; posta elettronica certificata: </w:t>
      </w:r>
      <w:hyperlink r:id="rId12">
        <w:r>
          <w:rPr>
            <w:color w:val="0000FF"/>
            <w:sz w:val="24"/>
            <w:szCs w:val="24"/>
            <w:u w:val="single"/>
          </w:rPr>
          <w:t>cucdeltavoliere@pec.it</w:t>
        </w:r>
      </w:hyperlink>
    </w:p>
    <w:p w14:paraId="17EA5F66" w14:textId="77777777" w:rsidR="00E270FC" w:rsidRDefault="00153497">
      <w:pPr>
        <w:numPr>
          <w:ilvl w:val="0"/>
          <w:numId w:val="2"/>
        </w:numPr>
        <w:pBdr>
          <w:top w:val="nil"/>
          <w:left w:val="nil"/>
          <w:bottom w:val="nil"/>
          <w:right w:val="nil"/>
          <w:between w:val="nil"/>
        </w:pBdr>
        <w:ind w:left="675" w:hanging="284"/>
        <w:jc w:val="both"/>
        <w:rPr>
          <w:color w:val="000000"/>
          <w:sz w:val="24"/>
          <w:szCs w:val="24"/>
        </w:rPr>
      </w:pPr>
      <w:r>
        <w:rPr>
          <w:b/>
          <w:color w:val="000009"/>
          <w:sz w:val="24"/>
          <w:szCs w:val="24"/>
        </w:rPr>
        <w:t>Determinazione a contrarre:</w:t>
      </w:r>
      <w:r>
        <w:rPr>
          <w:color w:val="000009"/>
          <w:sz w:val="24"/>
          <w:szCs w:val="24"/>
        </w:rPr>
        <w:t xml:space="preserve"> </w:t>
      </w:r>
    </w:p>
    <w:p w14:paraId="155A7F02" w14:textId="77777777" w:rsidR="00E270FC" w:rsidRDefault="00153497">
      <w:pPr>
        <w:pBdr>
          <w:top w:val="nil"/>
          <w:left w:val="nil"/>
          <w:bottom w:val="nil"/>
          <w:right w:val="nil"/>
          <w:between w:val="nil"/>
        </w:pBdr>
        <w:spacing w:after="240"/>
        <w:ind w:left="678"/>
        <w:jc w:val="both"/>
        <w:rPr>
          <w:color w:val="000000"/>
          <w:sz w:val="24"/>
          <w:szCs w:val="24"/>
        </w:rPr>
      </w:pPr>
      <w:r>
        <w:rPr>
          <w:color w:val="000009"/>
          <w:sz w:val="24"/>
          <w:szCs w:val="24"/>
        </w:rPr>
        <w:t>Determina del Dirigente del Settore Tecnico LL.PP. Ambiente e Manutenzione n.127 del 25.05.2021.</w:t>
      </w:r>
    </w:p>
    <w:p w14:paraId="4BC736FC" w14:textId="77777777" w:rsidR="00E270FC" w:rsidRDefault="00153497">
      <w:pPr>
        <w:numPr>
          <w:ilvl w:val="0"/>
          <w:numId w:val="2"/>
        </w:numPr>
        <w:pBdr>
          <w:top w:val="nil"/>
          <w:left w:val="nil"/>
          <w:bottom w:val="nil"/>
          <w:right w:val="nil"/>
          <w:between w:val="nil"/>
        </w:pBdr>
        <w:ind w:left="675" w:hanging="284"/>
        <w:jc w:val="both"/>
        <w:rPr>
          <w:color w:val="000000"/>
          <w:sz w:val="24"/>
          <w:szCs w:val="24"/>
        </w:rPr>
      </w:pPr>
      <w:r>
        <w:rPr>
          <w:b/>
          <w:color w:val="000009"/>
          <w:sz w:val="24"/>
          <w:szCs w:val="24"/>
        </w:rPr>
        <w:t>Responsabile del Procedimento:</w:t>
      </w:r>
      <w:r>
        <w:rPr>
          <w:color w:val="000009"/>
          <w:sz w:val="24"/>
          <w:szCs w:val="24"/>
        </w:rPr>
        <w:t xml:space="preserve"> </w:t>
      </w:r>
    </w:p>
    <w:p w14:paraId="3495316C" w14:textId="77777777" w:rsidR="00E270FC" w:rsidRDefault="00153497">
      <w:pPr>
        <w:pBdr>
          <w:top w:val="nil"/>
          <w:left w:val="nil"/>
          <w:bottom w:val="nil"/>
          <w:right w:val="nil"/>
          <w:between w:val="nil"/>
        </w:pBdr>
        <w:spacing w:after="240"/>
        <w:ind w:left="678"/>
        <w:jc w:val="both"/>
        <w:rPr>
          <w:color w:val="000000"/>
          <w:sz w:val="24"/>
          <w:szCs w:val="24"/>
        </w:rPr>
      </w:pPr>
      <w:r>
        <w:rPr>
          <w:color w:val="000009"/>
          <w:sz w:val="24"/>
          <w:szCs w:val="24"/>
        </w:rPr>
        <w:t>Ai sensi dell’art.31 D. Lgs 50/2016 è il dott. Marino Altomare Russo, Responsabile del Servizio Ambiente del Comune di Cerignola.</w:t>
      </w:r>
    </w:p>
    <w:p w14:paraId="5A95C7D6" w14:textId="77777777" w:rsidR="00E270FC" w:rsidRDefault="00153497">
      <w:pPr>
        <w:numPr>
          <w:ilvl w:val="0"/>
          <w:numId w:val="2"/>
        </w:numPr>
        <w:pBdr>
          <w:top w:val="nil"/>
          <w:left w:val="nil"/>
          <w:bottom w:val="nil"/>
          <w:right w:val="nil"/>
          <w:between w:val="nil"/>
        </w:pBdr>
        <w:tabs>
          <w:tab w:val="left" w:pos="659"/>
        </w:tabs>
        <w:ind w:left="709" w:right="62" w:hanging="318"/>
        <w:jc w:val="both"/>
        <w:rPr>
          <w:color w:val="000000"/>
          <w:sz w:val="24"/>
          <w:szCs w:val="24"/>
        </w:rPr>
      </w:pPr>
      <w:r>
        <w:rPr>
          <w:b/>
          <w:color w:val="000009"/>
          <w:sz w:val="24"/>
          <w:szCs w:val="24"/>
        </w:rPr>
        <w:t>Procedura di gara:</w:t>
      </w:r>
      <w:r>
        <w:rPr>
          <w:color w:val="000009"/>
          <w:sz w:val="24"/>
          <w:szCs w:val="24"/>
        </w:rPr>
        <w:t xml:space="preserve"> </w:t>
      </w:r>
    </w:p>
    <w:p w14:paraId="3F204125" w14:textId="77777777" w:rsidR="00E270FC" w:rsidRDefault="00153497">
      <w:pPr>
        <w:pBdr>
          <w:top w:val="nil"/>
          <w:left w:val="nil"/>
          <w:bottom w:val="nil"/>
          <w:right w:val="nil"/>
          <w:between w:val="nil"/>
        </w:pBdr>
        <w:tabs>
          <w:tab w:val="left" w:pos="659"/>
        </w:tabs>
        <w:spacing w:after="240"/>
        <w:ind w:left="709" w:right="64"/>
        <w:jc w:val="both"/>
        <w:rPr>
          <w:color w:val="000000"/>
          <w:sz w:val="24"/>
          <w:szCs w:val="24"/>
        </w:rPr>
      </w:pPr>
      <w:r>
        <w:rPr>
          <w:color w:val="000009"/>
          <w:sz w:val="24"/>
          <w:szCs w:val="24"/>
        </w:rPr>
        <w:t>Procedura aperta ai sensi dell’art. 60 del decreto legislativo n. 50 del 2016.</w:t>
      </w:r>
    </w:p>
    <w:p w14:paraId="53701191" w14:textId="77777777" w:rsidR="00E270FC" w:rsidRDefault="00153497">
      <w:pPr>
        <w:numPr>
          <w:ilvl w:val="0"/>
          <w:numId w:val="2"/>
        </w:numPr>
        <w:pBdr>
          <w:top w:val="nil"/>
          <w:left w:val="nil"/>
          <w:bottom w:val="nil"/>
          <w:right w:val="nil"/>
          <w:between w:val="nil"/>
        </w:pBdr>
        <w:tabs>
          <w:tab w:val="left" w:pos="659"/>
        </w:tabs>
        <w:ind w:left="709" w:right="62" w:hanging="318"/>
        <w:jc w:val="both"/>
        <w:rPr>
          <w:color w:val="000000"/>
          <w:sz w:val="24"/>
          <w:szCs w:val="24"/>
        </w:rPr>
      </w:pPr>
      <w:r>
        <w:rPr>
          <w:b/>
          <w:color w:val="000009"/>
          <w:sz w:val="24"/>
          <w:szCs w:val="24"/>
        </w:rPr>
        <w:t>Criterio di aggiudicazione:</w:t>
      </w:r>
      <w:r>
        <w:rPr>
          <w:color w:val="000009"/>
          <w:sz w:val="24"/>
          <w:szCs w:val="24"/>
        </w:rPr>
        <w:t xml:space="preserve"> </w:t>
      </w:r>
    </w:p>
    <w:p w14:paraId="0D5EBB73" w14:textId="77777777" w:rsidR="00E270FC" w:rsidRDefault="00153497">
      <w:pPr>
        <w:pBdr>
          <w:top w:val="nil"/>
          <w:left w:val="nil"/>
          <w:bottom w:val="nil"/>
          <w:right w:val="nil"/>
          <w:between w:val="nil"/>
        </w:pBdr>
        <w:tabs>
          <w:tab w:val="left" w:pos="659"/>
        </w:tabs>
        <w:spacing w:after="240"/>
        <w:ind w:left="709" w:right="64"/>
        <w:jc w:val="both"/>
        <w:rPr>
          <w:color w:val="000009"/>
          <w:sz w:val="24"/>
          <w:szCs w:val="24"/>
        </w:rPr>
      </w:pPr>
      <w:r>
        <w:rPr>
          <w:color w:val="000009"/>
          <w:sz w:val="24"/>
          <w:szCs w:val="24"/>
        </w:rPr>
        <w:lastRenderedPageBreak/>
        <w:t>Criterio dell’offerta economicamente più vantaggiosa ai sensi dell’art. 95, comma 2, del D.Lgs 50/2016.</w:t>
      </w:r>
    </w:p>
    <w:p w14:paraId="0649E11B" w14:textId="77777777" w:rsidR="00E270FC" w:rsidRDefault="00153497">
      <w:pPr>
        <w:numPr>
          <w:ilvl w:val="0"/>
          <w:numId w:val="2"/>
        </w:numPr>
        <w:pBdr>
          <w:top w:val="nil"/>
          <w:left w:val="nil"/>
          <w:bottom w:val="nil"/>
          <w:right w:val="nil"/>
          <w:between w:val="nil"/>
        </w:pBdr>
        <w:tabs>
          <w:tab w:val="left" w:pos="5883"/>
        </w:tabs>
        <w:ind w:right="62"/>
        <w:jc w:val="both"/>
        <w:rPr>
          <w:color w:val="000000"/>
          <w:sz w:val="24"/>
          <w:szCs w:val="24"/>
        </w:rPr>
      </w:pPr>
      <w:r>
        <w:rPr>
          <w:b/>
          <w:color w:val="000009"/>
          <w:sz w:val="24"/>
          <w:szCs w:val="24"/>
        </w:rPr>
        <w:t>Luogo di esecuzione, descrizione, ed importo dei lavori</w:t>
      </w:r>
      <w:r>
        <w:rPr>
          <w:color w:val="000009"/>
          <w:sz w:val="24"/>
          <w:szCs w:val="24"/>
        </w:rPr>
        <w:t>:</w:t>
      </w:r>
    </w:p>
    <w:p w14:paraId="5B4D705F" w14:textId="77777777" w:rsidR="00E270FC" w:rsidRDefault="00153497">
      <w:pPr>
        <w:tabs>
          <w:tab w:val="left" w:pos="5883"/>
        </w:tabs>
        <w:spacing w:line="451" w:lineRule="auto"/>
        <w:ind w:left="709" w:right="62"/>
        <w:rPr>
          <w:color w:val="000009"/>
          <w:sz w:val="24"/>
          <w:szCs w:val="24"/>
        </w:rPr>
      </w:pPr>
      <w:r>
        <w:rPr>
          <w:color w:val="000009"/>
          <w:sz w:val="24"/>
          <w:szCs w:val="24"/>
        </w:rPr>
        <w:t xml:space="preserve"> </w:t>
      </w:r>
      <w:r>
        <w:rPr>
          <w:color w:val="000009"/>
          <w:sz w:val="24"/>
          <w:szCs w:val="24"/>
          <w:u w:val="single"/>
        </w:rPr>
        <w:t>Luogo di esecuzione</w:t>
      </w:r>
      <w:r>
        <w:rPr>
          <w:color w:val="000009"/>
          <w:sz w:val="24"/>
          <w:szCs w:val="24"/>
        </w:rPr>
        <w:t>: via Egmont n.1 – 71042 – Cerignola (FG).</w:t>
      </w:r>
    </w:p>
    <w:p w14:paraId="44DCC2C1" w14:textId="77777777" w:rsidR="00E270FC" w:rsidRDefault="00153497">
      <w:pPr>
        <w:spacing w:after="120"/>
        <w:ind w:left="709" w:right="62"/>
        <w:jc w:val="both"/>
        <w:rPr>
          <w:color w:val="000009"/>
          <w:sz w:val="24"/>
          <w:szCs w:val="24"/>
        </w:rPr>
      </w:pPr>
      <w:r>
        <w:rPr>
          <w:color w:val="000009"/>
          <w:sz w:val="24"/>
          <w:szCs w:val="24"/>
        </w:rPr>
        <w:tab/>
      </w:r>
      <w:r>
        <w:rPr>
          <w:color w:val="000009"/>
          <w:sz w:val="24"/>
          <w:szCs w:val="24"/>
          <w:u w:val="single"/>
        </w:rPr>
        <w:t>Descrizione</w:t>
      </w:r>
      <w:r>
        <w:rPr>
          <w:color w:val="000009"/>
          <w:sz w:val="24"/>
          <w:szCs w:val="24"/>
        </w:rPr>
        <w:t>: Il presente bando prevede la realizzazione dei lavori di “Adeguamento sismico ed impiantistico alle normative vigenti del plesso G. Carducci” nel Comune di Cerignola.</w:t>
      </w:r>
    </w:p>
    <w:p w14:paraId="64284293" w14:textId="77777777" w:rsidR="00E270FC" w:rsidRDefault="00153497">
      <w:pPr>
        <w:widowControl/>
        <w:pBdr>
          <w:top w:val="nil"/>
          <w:left w:val="nil"/>
          <w:bottom w:val="nil"/>
          <w:right w:val="nil"/>
          <w:between w:val="nil"/>
        </w:pBdr>
        <w:ind w:left="709" w:firstLine="10"/>
        <w:jc w:val="both"/>
        <w:rPr>
          <w:color w:val="000009"/>
          <w:sz w:val="24"/>
          <w:szCs w:val="24"/>
        </w:rPr>
      </w:pPr>
      <w:r>
        <w:rPr>
          <w:color w:val="000009"/>
          <w:sz w:val="24"/>
          <w:szCs w:val="24"/>
        </w:rPr>
        <w:t>I lavori da eseguirsi sono meglio descritti negli elaborati progettuali e possono riassumersi nelle seguenti tipologie:</w:t>
      </w:r>
    </w:p>
    <w:p w14:paraId="778EE0C8"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intervento di adeguamento sismico murature e solai;</w:t>
      </w:r>
    </w:p>
    <w:p w14:paraId="3F5261A0"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realizzazione collegamenti verticali in acciaio;</w:t>
      </w:r>
    </w:p>
    <w:p w14:paraId="56781276"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opere lignee di copertura;</w:t>
      </w:r>
    </w:p>
    <w:p w14:paraId="576922D1"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realizzazione di un nuovo impianto elettrico e d'illuminazione;</w:t>
      </w:r>
    </w:p>
    <w:p w14:paraId="77697F9E"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realizzazione di un nuovo impianto idrico e fognario;</w:t>
      </w:r>
    </w:p>
    <w:p w14:paraId="2551CC7B"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realizzazione di un nuovo impianto termico;</w:t>
      </w:r>
    </w:p>
    <w:p w14:paraId="4E1E5CBB"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realizzazione impianti ausiliari: un impianto di rilevazione ed allarme incendi e impianto di chiamata personale;</w:t>
      </w:r>
    </w:p>
    <w:p w14:paraId="7DD847CC"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impianto antintrusione;</w:t>
      </w:r>
    </w:p>
    <w:p w14:paraId="6D476374"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impianto di spegnimento dell’incendio;</w:t>
      </w:r>
    </w:p>
    <w:p w14:paraId="66BF4D34"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sostituzione infissi esterni ed interni;</w:t>
      </w:r>
    </w:p>
    <w:p w14:paraId="5401ABAA"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opere di completamento di natura edile: nuove tramezzature, intonaci, pavimenti, massetti, rivestimenti, tinteggiature, controsoffitto, interventi su porte esistenti e gradini scala monumentale, pietra di rivestimento murature esterne.</w:t>
      </w:r>
    </w:p>
    <w:p w14:paraId="5F23888D"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Misure di protezione antincendio</w:t>
      </w:r>
    </w:p>
    <w:p w14:paraId="713A635C"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Riqualificazione spazi esterni;</w:t>
      </w:r>
    </w:p>
    <w:p w14:paraId="6802ADF7"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Superamento barriere architettoniche;</w:t>
      </w:r>
    </w:p>
    <w:p w14:paraId="49D8CC26"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Impianti per produzione di energia da fonti rinnovabili;</w:t>
      </w:r>
    </w:p>
    <w:p w14:paraId="1D1CAB78"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Raffrescamento zona uffici;</w:t>
      </w:r>
    </w:p>
    <w:p w14:paraId="6FEAD004" w14:textId="77777777" w:rsidR="00E270FC" w:rsidRDefault="00153497">
      <w:pPr>
        <w:widowControl/>
        <w:numPr>
          <w:ilvl w:val="0"/>
          <w:numId w:val="6"/>
        </w:numPr>
        <w:pBdr>
          <w:top w:val="nil"/>
          <w:left w:val="nil"/>
          <w:bottom w:val="nil"/>
          <w:right w:val="nil"/>
          <w:between w:val="nil"/>
        </w:pBdr>
        <w:ind w:left="1276"/>
        <w:jc w:val="both"/>
        <w:rPr>
          <w:color w:val="000009"/>
          <w:sz w:val="24"/>
          <w:szCs w:val="24"/>
        </w:rPr>
      </w:pPr>
      <w:r>
        <w:rPr>
          <w:color w:val="000009"/>
          <w:sz w:val="24"/>
          <w:szCs w:val="24"/>
        </w:rPr>
        <w:t>Isolamento termico involucro opaco orizzontale e verticale.</w:t>
      </w:r>
    </w:p>
    <w:p w14:paraId="1E3B16DA" w14:textId="77777777" w:rsidR="00E270FC" w:rsidRDefault="00153497">
      <w:pPr>
        <w:widowControl/>
        <w:numPr>
          <w:ilvl w:val="0"/>
          <w:numId w:val="6"/>
        </w:numPr>
        <w:pBdr>
          <w:top w:val="nil"/>
          <w:left w:val="nil"/>
          <w:bottom w:val="nil"/>
          <w:right w:val="nil"/>
          <w:between w:val="nil"/>
        </w:pBdr>
        <w:spacing w:after="120"/>
        <w:ind w:left="1276" w:hanging="357"/>
        <w:jc w:val="both"/>
        <w:rPr>
          <w:color w:val="000009"/>
          <w:sz w:val="24"/>
          <w:szCs w:val="24"/>
        </w:rPr>
      </w:pPr>
      <w:r>
        <w:rPr>
          <w:color w:val="000009"/>
          <w:sz w:val="24"/>
          <w:szCs w:val="24"/>
        </w:rPr>
        <w:t>Interventi sui vani tecnici.</w:t>
      </w:r>
    </w:p>
    <w:p w14:paraId="5BE8642A" w14:textId="77777777" w:rsidR="00E270FC" w:rsidRDefault="00153497">
      <w:pPr>
        <w:pBdr>
          <w:top w:val="nil"/>
          <w:left w:val="nil"/>
          <w:bottom w:val="nil"/>
          <w:right w:val="nil"/>
          <w:between w:val="nil"/>
        </w:pBdr>
        <w:tabs>
          <w:tab w:val="left" w:pos="5987"/>
        </w:tabs>
        <w:spacing w:before="72"/>
        <w:ind w:left="720"/>
        <w:jc w:val="both"/>
        <w:rPr>
          <w:color w:val="000000"/>
          <w:sz w:val="24"/>
          <w:szCs w:val="24"/>
        </w:rPr>
      </w:pPr>
      <w:r>
        <w:rPr>
          <w:color w:val="000009"/>
          <w:sz w:val="24"/>
          <w:szCs w:val="24"/>
        </w:rPr>
        <w:t>Importo dei lavori: € 4.182.161,65 (Euro quattromilionicentoottantaduemilacentosessantuno/65), oltre IVA come per legge. Gli oneri per l’attuazione dei piani della sicurezza, non soggetti a ribasso, ammontano ad € 159.983,24 (Euro centocinquantanovemilanovecentoottantatre/24), oltre IVA come per legge.</w:t>
      </w:r>
    </w:p>
    <w:p w14:paraId="7D577738" w14:textId="77777777" w:rsidR="00E270FC" w:rsidRDefault="00153497">
      <w:pPr>
        <w:pBdr>
          <w:top w:val="nil"/>
          <w:left w:val="nil"/>
          <w:bottom w:val="nil"/>
          <w:right w:val="nil"/>
          <w:between w:val="nil"/>
        </w:pBdr>
        <w:tabs>
          <w:tab w:val="left" w:pos="5987"/>
        </w:tabs>
        <w:spacing w:after="120"/>
        <w:ind w:left="720"/>
        <w:jc w:val="both"/>
        <w:rPr>
          <w:color w:val="000009"/>
          <w:sz w:val="24"/>
          <w:szCs w:val="24"/>
        </w:rPr>
      </w:pPr>
      <w:r>
        <w:rPr>
          <w:color w:val="000009"/>
          <w:sz w:val="24"/>
          <w:szCs w:val="24"/>
        </w:rPr>
        <w:t>Al netto degli oneri speciali per l sicurezza, l’importo dell’appalto soggetto a ribasso ammonta a € 4.022.178,41 (Euro quattromilionizeroventiduemilacentosettantotto/41), oltre IVA come per legge.</w:t>
      </w:r>
    </w:p>
    <w:p w14:paraId="1F85A8FD" w14:textId="77777777" w:rsidR="00E270FC" w:rsidRDefault="00153497">
      <w:pPr>
        <w:pBdr>
          <w:top w:val="nil"/>
          <w:left w:val="nil"/>
          <w:bottom w:val="nil"/>
          <w:right w:val="nil"/>
          <w:between w:val="nil"/>
        </w:pBdr>
        <w:tabs>
          <w:tab w:val="left" w:pos="5987"/>
        </w:tabs>
        <w:spacing w:after="240"/>
        <w:ind w:left="720"/>
        <w:jc w:val="both"/>
        <w:rPr>
          <w:color w:val="000009"/>
          <w:sz w:val="24"/>
          <w:szCs w:val="24"/>
        </w:rPr>
      </w:pPr>
      <w:r>
        <w:rPr>
          <w:color w:val="000009"/>
          <w:sz w:val="24"/>
          <w:szCs w:val="24"/>
        </w:rPr>
        <w:t>Gli importi delle lavorazioni di cui si compone l’intervento, esclusi gli oneri per la sicurezza e gli oneri fiscali sono i seguenti:</w:t>
      </w:r>
    </w:p>
    <w:p w14:paraId="65B0BF4F" w14:textId="77777777" w:rsidR="00E270FC" w:rsidRDefault="00E270FC">
      <w:pPr>
        <w:pBdr>
          <w:top w:val="nil"/>
          <w:left w:val="nil"/>
          <w:bottom w:val="nil"/>
          <w:right w:val="nil"/>
          <w:between w:val="nil"/>
        </w:pBdr>
        <w:spacing w:before="5" w:after="1"/>
        <w:rPr>
          <w:color w:val="000000"/>
          <w:sz w:val="17"/>
          <w:szCs w:val="17"/>
        </w:rPr>
      </w:pPr>
    </w:p>
    <w:tbl>
      <w:tblPr>
        <w:tblStyle w:val="a"/>
        <w:tblW w:w="9639" w:type="dxa"/>
        <w:tblInd w:w="71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000" w:firstRow="0" w:lastRow="0" w:firstColumn="0" w:lastColumn="0" w:noHBand="0" w:noVBand="0"/>
      </w:tblPr>
      <w:tblGrid>
        <w:gridCol w:w="2835"/>
        <w:gridCol w:w="1142"/>
        <w:gridCol w:w="1123"/>
        <w:gridCol w:w="1823"/>
        <w:gridCol w:w="2716"/>
      </w:tblGrid>
      <w:tr w:rsidR="00E270FC" w14:paraId="277B2824" w14:textId="77777777">
        <w:trPr>
          <w:trHeight w:val="318"/>
        </w:trPr>
        <w:tc>
          <w:tcPr>
            <w:tcW w:w="2835" w:type="dxa"/>
            <w:shd w:val="clear" w:color="auto" w:fill="E6E6E6"/>
          </w:tcPr>
          <w:p w14:paraId="48A82BE4" w14:textId="77777777" w:rsidR="00E270FC" w:rsidRDefault="00153497">
            <w:pPr>
              <w:pBdr>
                <w:top w:val="nil"/>
                <w:left w:val="nil"/>
                <w:bottom w:val="nil"/>
                <w:right w:val="nil"/>
                <w:between w:val="nil"/>
              </w:pBdr>
              <w:spacing w:line="275" w:lineRule="auto"/>
              <w:ind w:left="47"/>
              <w:rPr>
                <w:b/>
                <w:color w:val="000000"/>
                <w:sz w:val="24"/>
                <w:szCs w:val="24"/>
              </w:rPr>
            </w:pPr>
            <w:r>
              <w:rPr>
                <w:b/>
                <w:color w:val="000000"/>
                <w:sz w:val="24"/>
                <w:szCs w:val="24"/>
              </w:rPr>
              <w:t>Descrizione</w:t>
            </w:r>
          </w:p>
        </w:tc>
        <w:tc>
          <w:tcPr>
            <w:tcW w:w="1142" w:type="dxa"/>
            <w:shd w:val="clear" w:color="auto" w:fill="E6E6E6"/>
          </w:tcPr>
          <w:p w14:paraId="76A89CC5" w14:textId="77777777" w:rsidR="00E270FC" w:rsidRDefault="00153497">
            <w:pPr>
              <w:pBdr>
                <w:top w:val="nil"/>
                <w:left w:val="nil"/>
                <w:bottom w:val="nil"/>
                <w:right w:val="nil"/>
                <w:between w:val="nil"/>
              </w:pBdr>
              <w:spacing w:line="275" w:lineRule="auto"/>
              <w:ind w:left="45"/>
              <w:rPr>
                <w:b/>
                <w:color w:val="000000"/>
                <w:sz w:val="24"/>
                <w:szCs w:val="24"/>
              </w:rPr>
            </w:pPr>
            <w:r>
              <w:rPr>
                <w:b/>
                <w:color w:val="000000"/>
                <w:sz w:val="24"/>
                <w:szCs w:val="24"/>
              </w:rPr>
              <w:t>Categoria</w:t>
            </w:r>
          </w:p>
        </w:tc>
        <w:tc>
          <w:tcPr>
            <w:tcW w:w="1123" w:type="dxa"/>
            <w:shd w:val="clear" w:color="auto" w:fill="E6E6E6"/>
          </w:tcPr>
          <w:p w14:paraId="3D9334B1" w14:textId="77777777" w:rsidR="00E270FC" w:rsidRDefault="00153497">
            <w:pPr>
              <w:pBdr>
                <w:top w:val="nil"/>
                <w:left w:val="nil"/>
                <w:bottom w:val="nil"/>
                <w:right w:val="nil"/>
                <w:between w:val="nil"/>
              </w:pBdr>
              <w:spacing w:line="275" w:lineRule="auto"/>
              <w:ind w:left="48"/>
              <w:rPr>
                <w:b/>
                <w:color w:val="000000"/>
                <w:sz w:val="24"/>
                <w:szCs w:val="24"/>
              </w:rPr>
            </w:pPr>
            <w:r>
              <w:rPr>
                <w:b/>
                <w:color w:val="000000"/>
                <w:sz w:val="24"/>
                <w:szCs w:val="24"/>
              </w:rPr>
              <w:t>Classifica</w:t>
            </w:r>
          </w:p>
        </w:tc>
        <w:tc>
          <w:tcPr>
            <w:tcW w:w="1823" w:type="dxa"/>
            <w:shd w:val="clear" w:color="auto" w:fill="E6E6E6"/>
          </w:tcPr>
          <w:p w14:paraId="53593F58" w14:textId="77777777" w:rsidR="00E270FC" w:rsidRDefault="00153497">
            <w:pPr>
              <w:pBdr>
                <w:top w:val="nil"/>
                <w:left w:val="nil"/>
                <w:bottom w:val="nil"/>
                <w:right w:val="nil"/>
                <w:between w:val="nil"/>
              </w:pBdr>
              <w:spacing w:line="275" w:lineRule="auto"/>
              <w:ind w:left="46"/>
              <w:rPr>
                <w:b/>
                <w:color w:val="000000"/>
                <w:sz w:val="24"/>
                <w:szCs w:val="24"/>
              </w:rPr>
            </w:pPr>
            <w:r>
              <w:rPr>
                <w:b/>
                <w:color w:val="000000"/>
                <w:sz w:val="24"/>
                <w:szCs w:val="24"/>
              </w:rPr>
              <w:t>Importo</w:t>
            </w:r>
          </w:p>
        </w:tc>
        <w:tc>
          <w:tcPr>
            <w:tcW w:w="2716" w:type="dxa"/>
            <w:shd w:val="clear" w:color="auto" w:fill="E6E6E6"/>
          </w:tcPr>
          <w:p w14:paraId="21DFF307" w14:textId="77777777" w:rsidR="00E270FC" w:rsidRDefault="00E270FC">
            <w:pPr>
              <w:pBdr>
                <w:top w:val="nil"/>
                <w:left w:val="nil"/>
                <w:bottom w:val="nil"/>
                <w:right w:val="nil"/>
                <w:between w:val="nil"/>
              </w:pBdr>
              <w:rPr>
                <w:color w:val="000000"/>
              </w:rPr>
            </w:pPr>
          </w:p>
        </w:tc>
      </w:tr>
      <w:tr w:rsidR="00E270FC" w14:paraId="56738C76" w14:textId="77777777">
        <w:trPr>
          <w:trHeight w:val="1093"/>
        </w:trPr>
        <w:tc>
          <w:tcPr>
            <w:tcW w:w="2835" w:type="dxa"/>
            <w:tcBorders>
              <w:bottom w:val="nil"/>
            </w:tcBorders>
          </w:tcPr>
          <w:p w14:paraId="3ABFA354" w14:textId="77777777" w:rsidR="00E270FC" w:rsidRDefault="00E270FC">
            <w:pPr>
              <w:pBdr>
                <w:top w:val="nil"/>
                <w:left w:val="nil"/>
                <w:bottom w:val="nil"/>
                <w:right w:val="nil"/>
                <w:between w:val="nil"/>
              </w:pBdr>
              <w:rPr>
                <w:color w:val="000000"/>
                <w:sz w:val="27"/>
                <w:szCs w:val="27"/>
              </w:rPr>
            </w:pPr>
          </w:p>
          <w:p w14:paraId="64E99479" w14:textId="77777777" w:rsidR="00E270FC" w:rsidRDefault="00153497">
            <w:pPr>
              <w:pBdr>
                <w:top w:val="nil"/>
                <w:left w:val="nil"/>
                <w:bottom w:val="nil"/>
                <w:right w:val="nil"/>
                <w:between w:val="nil"/>
              </w:pBdr>
              <w:ind w:left="47"/>
              <w:rPr>
                <w:color w:val="000000"/>
                <w:sz w:val="24"/>
                <w:szCs w:val="24"/>
              </w:rPr>
            </w:pPr>
            <w:r>
              <w:rPr>
                <w:color w:val="000000"/>
                <w:sz w:val="24"/>
                <w:szCs w:val="24"/>
              </w:rPr>
              <w:t>Restauro e manutenzione dei beni immobili sottoposti a tutela</w:t>
            </w:r>
          </w:p>
        </w:tc>
        <w:tc>
          <w:tcPr>
            <w:tcW w:w="1142" w:type="dxa"/>
            <w:tcBorders>
              <w:bottom w:val="nil"/>
            </w:tcBorders>
            <w:vAlign w:val="center"/>
          </w:tcPr>
          <w:p w14:paraId="6FF1C051" w14:textId="77777777" w:rsidR="00E270FC" w:rsidRDefault="00E270FC">
            <w:pPr>
              <w:pBdr>
                <w:top w:val="nil"/>
                <w:left w:val="nil"/>
                <w:bottom w:val="nil"/>
                <w:right w:val="nil"/>
                <w:between w:val="nil"/>
              </w:pBdr>
              <w:jc w:val="center"/>
              <w:rPr>
                <w:color w:val="000000"/>
                <w:sz w:val="27"/>
                <w:szCs w:val="27"/>
              </w:rPr>
            </w:pPr>
          </w:p>
          <w:p w14:paraId="286BE5E1" w14:textId="77777777" w:rsidR="00E270FC" w:rsidRDefault="00153497">
            <w:pPr>
              <w:pBdr>
                <w:top w:val="nil"/>
                <w:left w:val="nil"/>
                <w:bottom w:val="nil"/>
                <w:right w:val="nil"/>
                <w:between w:val="nil"/>
              </w:pBdr>
              <w:ind w:left="45"/>
              <w:jc w:val="center"/>
              <w:rPr>
                <w:color w:val="000000"/>
                <w:sz w:val="24"/>
                <w:szCs w:val="24"/>
              </w:rPr>
            </w:pPr>
            <w:r>
              <w:rPr>
                <w:color w:val="000000"/>
                <w:sz w:val="24"/>
                <w:szCs w:val="24"/>
              </w:rPr>
              <w:t>OG2</w:t>
            </w:r>
          </w:p>
        </w:tc>
        <w:tc>
          <w:tcPr>
            <w:tcW w:w="1123" w:type="dxa"/>
            <w:tcBorders>
              <w:bottom w:val="nil"/>
            </w:tcBorders>
            <w:vAlign w:val="center"/>
          </w:tcPr>
          <w:p w14:paraId="4E5EA55B" w14:textId="77777777" w:rsidR="00E270FC" w:rsidRDefault="00E270FC">
            <w:pPr>
              <w:pBdr>
                <w:top w:val="nil"/>
                <w:left w:val="nil"/>
                <w:bottom w:val="nil"/>
                <w:right w:val="nil"/>
                <w:between w:val="nil"/>
              </w:pBdr>
              <w:jc w:val="center"/>
              <w:rPr>
                <w:color w:val="000000"/>
                <w:sz w:val="27"/>
                <w:szCs w:val="27"/>
              </w:rPr>
            </w:pPr>
          </w:p>
          <w:p w14:paraId="1FFA6BE0" w14:textId="77777777" w:rsidR="00E270FC" w:rsidRDefault="00153497">
            <w:pPr>
              <w:pBdr>
                <w:top w:val="nil"/>
                <w:left w:val="nil"/>
                <w:bottom w:val="nil"/>
                <w:right w:val="nil"/>
                <w:between w:val="nil"/>
              </w:pBdr>
              <w:ind w:left="48"/>
              <w:jc w:val="center"/>
              <w:rPr>
                <w:color w:val="000000"/>
                <w:sz w:val="24"/>
                <w:szCs w:val="24"/>
              </w:rPr>
            </w:pPr>
            <w:r>
              <w:rPr>
                <w:color w:val="000000"/>
                <w:sz w:val="24"/>
                <w:szCs w:val="24"/>
              </w:rPr>
              <w:t>V</w:t>
            </w:r>
          </w:p>
        </w:tc>
        <w:tc>
          <w:tcPr>
            <w:tcW w:w="1823" w:type="dxa"/>
            <w:tcBorders>
              <w:bottom w:val="nil"/>
            </w:tcBorders>
            <w:vAlign w:val="center"/>
          </w:tcPr>
          <w:p w14:paraId="650945B7" w14:textId="77777777" w:rsidR="00E270FC" w:rsidRDefault="00E270FC">
            <w:pPr>
              <w:pBdr>
                <w:top w:val="nil"/>
                <w:left w:val="nil"/>
                <w:bottom w:val="nil"/>
                <w:right w:val="nil"/>
                <w:between w:val="nil"/>
              </w:pBdr>
              <w:jc w:val="center"/>
              <w:rPr>
                <w:color w:val="000000"/>
                <w:sz w:val="27"/>
                <w:szCs w:val="27"/>
              </w:rPr>
            </w:pPr>
          </w:p>
          <w:p w14:paraId="2FC4796A" w14:textId="77777777" w:rsidR="00E270FC" w:rsidRDefault="00153497">
            <w:pPr>
              <w:pBdr>
                <w:top w:val="nil"/>
                <w:left w:val="nil"/>
                <w:bottom w:val="nil"/>
                <w:right w:val="nil"/>
                <w:between w:val="nil"/>
              </w:pBdr>
              <w:ind w:left="46"/>
              <w:jc w:val="center"/>
              <w:rPr>
                <w:b/>
                <w:color w:val="000000"/>
                <w:sz w:val="24"/>
                <w:szCs w:val="24"/>
              </w:rPr>
            </w:pPr>
            <w:r>
              <w:rPr>
                <w:b/>
                <w:color w:val="000000"/>
                <w:sz w:val="24"/>
                <w:szCs w:val="24"/>
              </w:rPr>
              <w:t>€ 4.022.178,41</w:t>
            </w:r>
          </w:p>
        </w:tc>
        <w:tc>
          <w:tcPr>
            <w:tcW w:w="2716" w:type="dxa"/>
            <w:tcBorders>
              <w:bottom w:val="nil"/>
            </w:tcBorders>
            <w:vAlign w:val="center"/>
          </w:tcPr>
          <w:p w14:paraId="1F729B9F" w14:textId="77777777" w:rsidR="00E270FC" w:rsidRDefault="00E270FC">
            <w:pPr>
              <w:pBdr>
                <w:top w:val="nil"/>
                <w:left w:val="nil"/>
                <w:bottom w:val="nil"/>
                <w:right w:val="nil"/>
                <w:between w:val="nil"/>
              </w:pBdr>
              <w:jc w:val="center"/>
              <w:rPr>
                <w:color w:val="000000"/>
                <w:sz w:val="27"/>
                <w:szCs w:val="27"/>
              </w:rPr>
            </w:pPr>
          </w:p>
          <w:p w14:paraId="0AC8DA83" w14:textId="77777777" w:rsidR="00E270FC" w:rsidRDefault="00153497">
            <w:pPr>
              <w:pBdr>
                <w:top w:val="nil"/>
                <w:left w:val="nil"/>
                <w:bottom w:val="nil"/>
                <w:right w:val="nil"/>
                <w:between w:val="nil"/>
              </w:pBdr>
              <w:jc w:val="center"/>
              <w:rPr>
                <w:color w:val="000000"/>
                <w:sz w:val="24"/>
                <w:szCs w:val="24"/>
              </w:rPr>
            </w:pPr>
            <w:r>
              <w:rPr>
                <w:color w:val="000000"/>
                <w:sz w:val="24"/>
                <w:szCs w:val="24"/>
              </w:rPr>
              <w:t>100%</w:t>
            </w:r>
          </w:p>
        </w:tc>
      </w:tr>
      <w:tr w:rsidR="00E270FC" w14:paraId="50841407" w14:textId="77777777">
        <w:trPr>
          <w:trHeight w:val="339"/>
        </w:trPr>
        <w:tc>
          <w:tcPr>
            <w:tcW w:w="2835" w:type="dxa"/>
            <w:tcBorders>
              <w:top w:val="nil"/>
            </w:tcBorders>
          </w:tcPr>
          <w:p w14:paraId="29E05F8A" w14:textId="77777777" w:rsidR="00E270FC" w:rsidRDefault="00E270FC">
            <w:pPr>
              <w:pBdr>
                <w:top w:val="nil"/>
                <w:left w:val="nil"/>
                <w:bottom w:val="nil"/>
                <w:right w:val="nil"/>
                <w:between w:val="nil"/>
              </w:pBdr>
              <w:rPr>
                <w:color w:val="000000"/>
                <w:sz w:val="24"/>
                <w:szCs w:val="24"/>
                <w:highlight w:val="red"/>
              </w:rPr>
            </w:pPr>
          </w:p>
        </w:tc>
        <w:tc>
          <w:tcPr>
            <w:tcW w:w="1142" w:type="dxa"/>
            <w:tcBorders>
              <w:top w:val="nil"/>
            </w:tcBorders>
          </w:tcPr>
          <w:p w14:paraId="1FBDEE5A" w14:textId="77777777" w:rsidR="00E270FC" w:rsidRDefault="00E270FC">
            <w:pPr>
              <w:pBdr>
                <w:top w:val="nil"/>
                <w:left w:val="nil"/>
                <w:bottom w:val="nil"/>
                <w:right w:val="nil"/>
                <w:between w:val="nil"/>
              </w:pBdr>
              <w:rPr>
                <w:color w:val="000000"/>
                <w:sz w:val="24"/>
                <w:szCs w:val="24"/>
                <w:highlight w:val="red"/>
              </w:rPr>
            </w:pPr>
          </w:p>
        </w:tc>
        <w:tc>
          <w:tcPr>
            <w:tcW w:w="1123" w:type="dxa"/>
            <w:tcBorders>
              <w:top w:val="nil"/>
            </w:tcBorders>
          </w:tcPr>
          <w:p w14:paraId="546DB588" w14:textId="77777777" w:rsidR="00E270FC" w:rsidRDefault="00E270FC">
            <w:pPr>
              <w:pBdr>
                <w:top w:val="nil"/>
                <w:left w:val="nil"/>
                <w:bottom w:val="nil"/>
                <w:right w:val="nil"/>
                <w:between w:val="nil"/>
              </w:pBdr>
              <w:rPr>
                <w:color w:val="000000"/>
                <w:sz w:val="24"/>
                <w:szCs w:val="24"/>
                <w:highlight w:val="red"/>
              </w:rPr>
            </w:pPr>
          </w:p>
        </w:tc>
        <w:tc>
          <w:tcPr>
            <w:tcW w:w="1823" w:type="dxa"/>
            <w:tcBorders>
              <w:top w:val="nil"/>
            </w:tcBorders>
          </w:tcPr>
          <w:p w14:paraId="0FD9FD26" w14:textId="77777777" w:rsidR="00E270FC" w:rsidRDefault="00E270FC">
            <w:pPr>
              <w:pBdr>
                <w:top w:val="nil"/>
                <w:left w:val="nil"/>
                <w:bottom w:val="nil"/>
                <w:right w:val="nil"/>
                <w:between w:val="nil"/>
              </w:pBdr>
              <w:tabs>
                <w:tab w:val="left" w:pos="406"/>
              </w:tabs>
              <w:rPr>
                <w:b/>
                <w:color w:val="000000"/>
                <w:sz w:val="24"/>
                <w:szCs w:val="24"/>
                <w:highlight w:val="red"/>
              </w:rPr>
            </w:pPr>
          </w:p>
        </w:tc>
        <w:tc>
          <w:tcPr>
            <w:tcW w:w="2716" w:type="dxa"/>
            <w:tcBorders>
              <w:top w:val="nil"/>
            </w:tcBorders>
          </w:tcPr>
          <w:p w14:paraId="38D14D02" w14:textId="77777777" w:rsidR="00E270FC" w:rsidRDefault="00E270FC">
            <w:pPr>
              <w:pBdr>
                <w:top w:val="nil"/>
                <w:left w:val="nil"/>
                <w:bottom w:val="nil"/>
                <w:right w:val="nil"/>
                <w:between w:val="nil"/>
              </w:pBdr>
              <w:ind w:right="142"/>
              <w:jc w:val="both"/>
              <w:rPr>
                <w:color w:val="000000"/>
                <w:sz w:val="24"/>
                <w:szCs w:val="24"/>
                <w:highlight w:val="red"/>
              </w:rPr>
            </w:pPr>
          </w:p>
        </w:tc>
      </w:tr>
      <w:tr w:rsidR="00E270FC" w14:paraId="5AC6BC1F" w14:textId="77777777">
        <w:trPr>
          <w:trHeight w:val="318"/>
        </w:trPr>
        <w:tc>
          <w:tcPr>
            <w:tcW w:w="5100" w:type="dxa"/>
            <w:gridSpan w:val="3"/>
            <w:shd w:val="clear" w:color="auto" w:fill="E6E6E6"/>
          </w:tcPr>
          <w:p w14:paraId="76012343" w14:textId="77777777" w:rsidR="00E270FC" w:rsidRDefault="00153497">
            <w:pPr>
              <w:pBdr>
                <w:top w:val="nil"/>
                <w:left w:val="nil"/>
                <w:bottom w:val="nil"/>
                <w:right w:val="nil"/>
                <w:between w:val="nil"/>
              </w:pBdr>
              <w:spacing w:before="1"/>
              <w:ind w:left="47"/>
              <w:rPr>
                <w:b/>
                <w:color w:val="000000"/>
                <w:sz w:val="24"/>
                <w:szCs w:val="24"/>
              </w:rPr>
            </w:pPr>
            <w:r>
              <w:rPr>
                <w:b/>
                <w:color w:val="000000"/>
                <w:sz w:val="24"/>
                <w:szCs w:val="24"/>
              </w:rPr>
              <w:t>Importo lavori soggetto a ribasso d’asta</w:t>
            </w:r>
          </w:p>
        </w:tc>
        <w:tc>
          <w:tcPr>
            <w:tcW w:w="1823" w:type="dxa"/>
            <w:shd w:val="clear" w:color="auto" w:fill="E6E6E6"/>
          </w:tcPr>
          <w:p w14:paraId="24B2AF90" w14:textId="77777777" w:rsidR="00E270FC" w:rsidRDefault="00153497">
            <w:pPr>
              <w:pBdr>
                <w:top w:val="nil"/>
                <w:left w:val="nil"/>
                <w:bottom w:val="nil"/>
                <w:right w:val="nil"/>
                <w:between w:val="nil"/>
              </w:pBdr>
              <w:spacing w:before="1"/>
              <w:ind w:left="46"/>
              <w:jc w:val="center"/>
              <w:rPr>
                <w:b/>
                <w:color w:val="000000"/>
                <w:sz w:val="24"/>
                <w:szCs w:val="24"/>
              </w:rPr>
            </w:pPr>
            <w:r>
              <w:rPr>
                <w:b/>
                <w:color w:val="000000"/>
                <w:sz w:val="24"/>
                <w:szCs w:val="24"/>
              </w:rPr>
              <w:t>€ 4.022.178,41</w:t>
            </w:r>
          </w:p>
        </w:tc>
        <w:tc>
          <w:tcPr>
            <w:tcW w:w="2716" w:type="dxa"/>
            <w:shd w:val="clear" w:color="auto" w:fill="E6E6E6"/>
          </w:tcPr>
          <w:p w14:paraId="7605E247" w14:textId="77777777" w:rsidR="00E270FC" w:rsidRDefault="00E270FC">
            <w:pPr>
              <w:pBdr>
                <w:top w:val="nil"/>
                <w:left w:val="nil"/>
                <w:bottom w:val="nil"/>
                <w:right w:val="nil"/>
                <w:between w:val="nil"/>
              </w:pBdr>
              <w:rPr>
                <w:color w:val="000000"/>
              </w:rPr>
            </w:pPr>
          </w:p>
        </w:tc>
      </w:tr>
      <w:tr w:rsidR="00E270FC" w14:paraId="227335C5" w14:textId="77777777">
        <w:trPr>
          <w:trHeight w:val="1585"/>
        </w:trPr>
        <w:tc>
          <w:tcPr>
            <w:tcW w:w="2835" w:type="dxa"/>
          </w:tcPr>
          <w:p w14:paraId="152BD4B2" w14:textId="77777777" w:rsidR="00E270FC" w:rsidRDefault="00E270FC">
            <w:pPr>
              <w:pBdr>
                <w:top w:val="nil"/>
                <w:left w:val="nil"/>
                <w:bottom w:val="nil"/>
                <w:right w:val="nil"/>
                <w:between w:val="nil"/>
              </w:pBdr>
              <w:rPr>
                <w:color w:val="000000"/>
                <w:sz w:val="27"/>
                <w:szCs w:val="27"/>
              </w:rPr>
            </w:pPr>
          </w:p>
          <w:p w14:paraId="4D8B6590" w14:textId="77777777" w:rsidR="00E270FC" w:rsidRDefault="00153497">
            <w:pPr>
              <w:pBdr>
                <w:top w:val="nil"/>
                <w:left w:val="nil"/>
                <w:bottom w:val="nil"/>
                <w:right w:val="nil"/>
                <w:between w:val="nil"/>
              </w:pBdr>
              <w:tabs>
                <w:tab w:val="left" w:pos="1844"/>
              </w:tabs>
              <w:ind w:left="47" w:right="194"/>
              <w:jc w:val="both"/>
              <w:rPr>
                <w:color w:val="000000"/>
                <w:sz w:val="24"/>
                <w:szCs w:val="24"/>
              </w:rPr>
            </w:pPr>
            <w:r>
              <w:rPr>
                <w:color w:val="000000"/>
                <w:sz w:val="24"/>
                <w:szCs w:val="24"/>
              </w:rPr>
              <w:t>Oltre a € 159.983,24 per oneri sicurezza, non sottoposti a  ribasso d’asta.</w:t>
            </w:r>
          </w:p>
        </w:tc>
        <w:tc>
          <w:tcPr>
            <w:tcW w:w="1142" w:type="dxa"/>
          </w:tcPr>
          <w:p w14:paraId="77C4284A" w14:textId="77777777" w:rsidR="00E270FC" w:rsidRDefault="00E270FC">
            <w:pPr>
              <w:pBdr>
                <w:top w:val="nil"/>
                <w:left w:val="nil"/>
                <w:bottom w:val="nil"/>
                <w:right w:val="nil"/>
                <w:between w:val="nil"/>
              </w:pBdr>
              <w:rPr>
                <w:color w:val="000000"/>
              </w:rPr>
            </w:pPr>
          </w:p>
        </w:tc>
        <w:tc>
          <w:tcPr>
            <w:tcW w:w="1123" w:type="dxa"/>
          </w:tcPr>
          <w:p w14:paraId="3B4A9D10" w14:textId="77777777" w:rsidR="00E270FC" w:rsidRDefault="00E270FC">
            <w:pPr>
              <w:pBdr>
                <w:top w:val="nil"/>
                <w:left w:val="nil"/>
                <w:bottom w:val="nil"/>
                <w:right w:val="nil"/>
                <w:between w:val="nil"/>
              </w:pBdr>
              <w:rPr>
                <w:color w:val="000000"/>
              </w:rPr>
            </w:pPr>
          </w:p>
        </w:tc>
        <w:tc>
          <w:tcPr>
            <w:tcW w:w="1823" w:type="dxa"/>
          </w:tcPr>
          <w:p w14:paraId="38784428" w14:textId="77777777" w:rsidR="00E270FC" w:rsidRDefault="00E270FC">
            <w:pPr>
              <w:pBdr>
                <w:top w:val="nil"/>
                <w:left w:val="nil"/>
                <w:bottom w:val="nil"/>
                <w:right w:val="nil"/>
                <w:between w:val="nil"/>
              </w:pBdr>
              <w:jc w:val="center"/>
              <w:rPr>
                <w:color w:val="000000"/>
                <w:sz w:val="26"/>
                <w:szCs w:val="26"/>
              </w:rPr>
            </w:pPr>
          </w:p>
          <w:p w14:paraId="78DB8819" w14:textId="77777777" w:rsidR="00E270FC" w:rsidRDefault="00E270FC">
            <w:pPr>
              <w:pBdr>
                <w:top w:val="nil"/>
                <w:left w:val="nil"/>
                <w:bottom w:val="nil"/>
                <w:right w:val="nil"/>
                <w:between w:val="nil"/>
              </w:pBdr>
              <w:spacing w:before="11"/>
              <w:jc w:val="center"/>
              <w:rPr>
                <w:color w:val="000000"/>
                <w:sz w:val="28"/>
                <w:szCs w:val="28"/>
              </w:rPr>
            </w:pPr>
          </w:p>
          <w:p w14:paraId="1901118F" w14:textId="77777777" w:rsidR="00E270FC" w:rsidRDefault="00153497">
            <w:pPr>
              <w:pBdr>
                <w:top w:val="nil"/>
                <w:left w:val="nil"/>
                <w:bottom w:val="nil"/>
                <w:right w:val="nil"/>
                <w:between w:val="nil"/>
              </w:pBdr>
              <w:tabs>
                <w:tab w:val="left" w:pos="466"/>
              </w:tabs>
              <w:ind w:left="46"/>
              <w:jc w:val="center"/>
              <w:rPr>
                <w:b/>
                <w:color w:val="000000"/>
                <w:sz w:val="24"/>
                <w:szCs w:val="24"/>
              </w:rPr>
            </w:pPr>
            <w:r>
              <w:rPr>
                <w:b/>
                <w:color w:val="000000"/>
                <w:sz w:val="24"/>
                <w:szCs w:val="24"/>
              </w:rPr>
              <w:t>€</w:t>
            </w:r>
            <w:r>
              <w:rPr>
                <w:b/>
                <w:color w:val="000000"/>
                <w:sz w:val="24"/>
                <w:szCs w:val="24"/>
              </w:rPr>
              <w:tab/>
              <w:t>159.983,24</w:t>
            </w:r>
          </w:p>
        </w:tc>
        <w:tc>
          <w:tcPr>
            <w:tcW w:w="2716" w:type="dxa"/>
          </w:tcPr>
          <w:p w14:paraId="590B52C5" w14:textId="77777777" w:rsidR="00E270FC" w:rsidRDefault="00E270FC">
            <w:pPr>
              <w:pBdr>
                <w:top w:val="nil"/>
                <w:left w:val="nil"/>
                <w:bottom w:val="nil"/>
                <w:right w:val="nil"/>
                <w:between w:val="nil"/>
              </w:pBdr>
              <w:rPr>
                <w:color w:val="000000"/>
              </w:rPr>
            </w:pPr>
          </w:p>
        </w:tc>
      </w:tr>
      <w:tr w:rsidR="00E270FC" w14:paraId="7CACC47C" w14:textId="77777777">
        <w:trPr>
          <w:trHeight w:val="318"/>
        </w:trPr>
        <w:tc>
          <w:tcPr>
            <w:tcW w:w="5100" w:type="dxa"/>
            <w:gridSpan w:val="3"/>
            <w:shd w:val="clear" w:color="auto" w:fill="E6E6E6"/>
          </w:tcPr>
          <w:p w14:paraId="38E2971D" w14:textId="77777777" w:rsidR="00E270FC" w:rsidRDefault="00153497">
            <w:pPr>
              <w:pBdr>
                <w:top w:val="nil"/>
                <w:left w:val="nil"/>
                <w:bottom w:val="nil"/>
                <w:right w:val="nil"/>
                <w:between w:val="nil"/>
              </w:pBdr>
              <w:spacing w:line="275" w:lineRule="auto"/>
              <w:ind w:left="47"/>
              <w:rPr>
                <w:b/>
                <w:color w:val="000000"/>
                <w:sz w:val="24"/>
                <w:szCs w:val="24"/>
              </w:rPr>
            </w:pPr>
            <w:r>
              <w:rPr>
                <w:b/>
                <w:color w:val="000000"/>
                <w:sz w:val="24"/>
                <w:szCs w:val="24"/>
              </w:rPr>
              <w:t>TOTALE IMPORTO LAVORI</w:t>
            </w:r>
          </w:p>
        </w:tc>
        <w:tc>
          <w:tcPr>
            <w:tcW w:w="1823" w:type="dxa"/>
            <w:shd w:val="clear" w:color="auto" w:fill="E6E6E6"/>
          </w:tcPr>
          <w:p w14:paraId="67CC177D" w14:textId="77777777" w:rsidR="00E270FC" w:rsidRDefault="00153497">
            <w:pPr>
              <w:pBdr>
                <w:top w:val="nil"/>
                <w:left w:val="nil"/>
                <w:bottom w:val="nil"/>
                <w:right w:val="nil"/>
                <w:between w:val="nil"/>
              </w:pBdr>
              <w:spacing w:line="275" w:lineRule="auto"/>
              <w:ind w:left="46"/>
              <w:jc w:val="center"/>
              <w:rPr>
                <w:b/>
                <w:color w:val="000000"/>
                <w:sz w:val="24"/>
                <w:szCs w:val="24"/>
              </w:rPr>
            </w:pPr>
            <w:r>
              <w:rPr>
                <w:b/>
                <w:color w:val="000000"/>
                <w:sz w:val="24"/>
                <w:szCs w:val="24"/>
              </w:rPr>
              <w:t>€ 4.182.161,65</w:t>
            </w:r>
          </w:p>
        </w:tc>
        <w:tc>
          <w:tcPr>
            <w:tcW w:w="2716" w:type="dxa"/>
            <w:shd w:val="clear" w:color="auto" w:fill="E6E6E6"/>
          </w:tcPr>
          <w:p w14:paraId="1BADFC17" w14:textId="77777777" w:rsidR="00E270FC" w:rsidRDefault="00E270FC">
            <w:pPr>
              <w:pBdr>
                <w:top w:val="nil"/>
                <w:left w:val="nil"/>
                <w:bottom w:val="nil"/>
                <w:right w:val="nil"/>
                <w:between w:val="nil"/>
              </w:pBdr>
              <w:rPr>
                <w:color w:val="000000"/>
              </w:rPr>
            </w:pPr>
          </w:p>
        </w:tc>
      </w:tr>
    </w:tbl>
    <w:p w14:paraId="0AFAC9DA" w14:textId="77777777" w:rsidR="00E270FC" w:rsidRDefault="00E270FC">
      <w:pPr>
        <w:pBdr>
          <w:top w:val="nil"/>
          <w:left w:val="nil"/>
          <w:bottom w:val="nil"/>
          <w:right w:val="nil"/>
          <w:between w:val="nil"/>
        </w:pBdr>
        <w:rPr>
          <w:color w:val="000000"/>
          <w:sz w:val="26"/>
          <w:szCs w:val="26"/>
        </w:rPr>
      </w:pPr>
    </w:p>
    <w:p w14:paraId="521E6CF6" w14:textId="77777777" w:rsidR="00E270FC" w:rsidRDefault="00153497">
      <w:pPr>
        <w:numPr>
          <w:ilvl w:val="0"/>
          <w:numId w:val="2"/>
        </w:numPr>
        <w:pBdr>
          <w:top w:val="nil"/>
          <w:left w:val="nil"/>
          <w:bottom w:val="nil"/>
          <w:right w:val="nil"/>
          <w:between w:val="nil"/>
        </w:pBdr>
        <w:tabs>
          <w:tab w:val="left" w:pos="633"/>
        </w:tabs>
        <w:ind w:left="629" w:hanging="238"/>
        <w:jc w:val="both"/>
        <w:rPr>
          <w:b/>
          <w:color w:val="000000"/>
          <w:sz w:val="24"/>
          <w:szCs w:val="24"/>
        </w:rPr>
      </w:pPr>
      <w:r>
        <w:rPr>
          <w:b/>
          <w:color w:val="000009"/>
          <w:sz w:val="24"/>
          <w:szCs w:val="24"/>
        </w:rPr>
        <w:t>Modalità di determinazione del corrispettivo:</w:t>
      </w:r>
    </w:p>
    <w:p w14:paraId="7446FF1E" w14:textId="77777777" w:rsidR="00E270FC" w:rsidRDefault="00153497">
      <w:pPr>
        <w:spacing w:after="240"/>
        <w:ind w:left="708" w:right="62" w:hanging="78"/>
        <w:jc w:val="both"/>
        <w:rPr>
          <w:sz w:val="24"/>
          <w:szCs w:val="24"/>
        </w:rPr>
      </w:pPr>
      <w:r>
        <w:rPr>
          <w:color w:val="000009"/>
          <w:sz w:val="24"/>
          <w:szCs w:val="24"/>
        </w:rPr>
        <w:t>“</w:t>
      </w:r>
      <w:r>
        <w:rPr>
          <w:i/>
          <w:color w:val="000009"/>
          <w:sz w:val="24"/>
          <w:szCs w:val="24"/>
        </w:rPr>
        <w:t>a corpo</w:t>
      </w:r>
      <w:r>
        <w:rPr>
          <w:color w:val="000009"/>
          <w:sz w:val="24"/>
          <w:szCs w:val="24"/>
        </w:rPr>
        <w:t>”, ai sensi dell’art. 3, comma 1, lett. ddddd) del D.lgs. 50/2016 e dell’articolo 43, comma 6  del Regolamento Appalti DPR n° 207/2010 e ss.mm.ii..</w:t>
      </w:r>
    </w:p>
    <w:p w14:paraId="62B6155C" w14:textId="77777777" w:rsidR="00E270FC" w:rsidRDefault="00153497">
      <w:pPr>
        <w:numPr>
          <w:ilvl w:val="0"/>
          <w:numId w:val="2"/>
        </w:numPr>
        <w:pBdr>
          <w:top w:val="nil"/>
          <w:left w:val="nil"/>
          <w:bottom w:val="nil"/>
          <w:right w:val="nil"/>
          <w:between w:val="nil"/>
        </w:pBdr>
        <w:tabs>
          <w:tab w:val="left" w:pos="633"/>
        </w:tabs>
        <w:ind w:left="629" w:hanging="238"/>
        <w:jc w:val="both"/>
        <w:rPr>
          <w:b/>
          <w:color w:val="000000"/>
          <w:sz w:val="24"/>
          <w:szCs w:val="24"/>
        </w:rPr>
      </w:pPr>
      <w:r>
        <w:rPr>
          <w:b/>
          <w:color w:val="000009"/>
          <w:sz w:val="24"/>
          <w:szCs w:val="24"/>
        </w:rPr>
        <w:t>Termine esecuzione:</w:t>
      </w:r>
    </w:p>
    <w:p w14:paraId="7E5E672D" w14:textId="77777777" w:rsidR="00E270FC" w:rsidRDefault="00153497">
      <w:pPr>
        <w:pBdr>
          <w:top w:val="nil"/>
          <w:left w:val="nil"/>
          <w:bottom w:val="nil"/>
          <w:right w:val="nil"/>
          <w:between w:val="nil"/>
        </w:pBdr>
        <w:tabs>
          <w:tab w:val="left" w:pos="633"/>
        </w:tabs>
        <w:spacing w:after="240"/>
        <w:ind w:left="629"/>
        <w:jc w:val="both"/>
        <w:rPr>
          <w:b/>
          <w:color w:val="000000"/>
          <w:sz w:val="24"/>
          <w:szCs w:val="24"/>
        </w:rPr>
      </w:pPr>
      <w:r>
        <w:rPr>
          <w:color w:val="000009"/>
          <w:sz w:val="24"/>
          <w:szCs w:val="24"/>
        </w:rPr>
        <w:t xml:space="preserve">L’Appaltatore dovrà dare ultimate tutte le opere appaltate entro il termine di </w:t>
      </w:r>
      <w:r>
        <w:rPr>
          <w:b/>
          <w:color w:val="000009"/>
          <w:sz w:val="24"/>
          <w:szCs w:val="24"/>
        </w:rPr>
        <w:t>822 giorni</w:t>
      </w:r>
      <w:r>
        <w:rPr>
          <w:color w:val="000009"/>
          <w:sz w:val="24"/>
          <w:szCs w:val="24"/>
        </w:rPr>
        <w:t xml:space="preserve"> </w:t>
      </w:r>
      <w:r>
        <w:rPr>
          <w:b/>
          <w:color w:val="000009"/>
          <w:sz w:val="24"/>
          <w:szCs w:val="24"/>
        </w:rPr>
        <w:t>(ottocentoventidue)</w:t>
      </w:r>
      <w:r>
        <w:rPr>
          <w:color w:val="000009"/>
          <w:sz w:val="24"/>
          <w:szCs w:val="24"/>
        </w:rPr>
        <w:t xml:space="preserve"> naturali e consecutivi dalla data del verbale di consegna dei lavori.</w:t>
      </w:r>
    </w:p>
    <w:p w14:paraId="06A913C0" w14:textId="77777777" w:rsidR="00E270FC" w:rsidRDefault="00E270FC">
      <w:pPr>
        <w:pBdr>
          <w:top w:val="nil"/>
          <w:left w:val="nil"/>
          <w:bottom w:val="nil"/>
          <w:right w:val="nil"/>
          <w:between w:val="nil"/>
        </w:pBdr>
        <w:spacing w:before="1"/>
        <w:rPr>
          <w:color w:val="000000"/>
          <w:sz w:val="21"/>
          <w:szCs w:val="21"/>
        </w:rPr>
      </w:pPr>
    </w:p>
    <w:p w14:paraId="1F675D88" w14:textId="77777777" w:rsidR="00E270FC" w:rsidRDefault="00153497">
      <w:pPr>
        <w:numPr>
          <w:ilvl w:val="0"/>
          <w:numId w:val="2"/>
        </w:numPr>
        <w:pBdr>
          <w:top w:val="nil"/>
          <w:left w:val="nil"/>
          <w:bottom w:val="nil"/>
          <w:right w:val="nil"/>
          <w:between w:val="nil"/>
        </w:pBdr>
        <w:tabs>
          <w:tab w:val="left" w:pos="753"/>
        </w:tabs>
        <w:ind w:left="752" w:hanging="361"/>
        <w:jc w:val="both"/>
        <w:rPr>
          <w:b/>
          <w:color w:val="000000"/>
          <w:sz w:val="24"/>
          <w:szCs w:val="24"/>
        </w:rPr>
      </w:pPr>
      <w:r>
        <w:rPr>
          <w:b/>
          <w:color w:val="000009"/>
          <w:sz w:val="24"/>
          <w:szCs w:val="24"/>
        </w:rPr>
        <w:t>Documentazione:</w:t>
      </w:r>
    </w:p>
    <w:p w14:paraId="5B7BE766" w14:textId="77777777" w:rsidR="00E270FC" w:rsidRDefault="00153497">
      <w:pPr>
        <w:pBdr>
          <w:top w:val="nil"/>
          <w:left w:val="nil"/>
          <w:bottom w:val="nil"/>
          <w:right w:val="nil"/>
          <w:between w:val="nil"/>
        </w:pBdr>
        <w:tabs>
          <w:tab w:val="left" w:pos="753"/>
        </w:tabs>
        <w:spacing w:after="240"/>
        <w:ind w:left="754"/>
        <w:jc w:val="both"/>
        <w:rPr>
          <w:color w:val="0000FF"/>
          <w:sz w:val="24"/>
          <w:szCs w:val="24"/>
        </w:rPr>
      </w:pPr>
      <w:r>
        <w:rPr>
          <w:color w:val="000009"/>
          <w:sz w:val="24"/>
          <w:szCs w:val="24"/>
        </w:rPr>
        <w:t xml:space="preserve">I documenti (bando e disciplinare di gara, modulistica, progettazione elaborati grafici, relazione tecnica giustificativa per l’utilizzo delle economie di gara, computo metrico, elenco prezzi unitari, cronoprogramma dei lavori etc.) potranno essere scaricati dal sito internet della Cuc del Tavoliere al seguente link: </w:t>
      </w:r>
      <w:hyperlink r:id="rId13">
        <w:r>
          <w:rPr>
            <w:color w:val="0000FF"/>
            <w:sz w:val="24"/>
            <w:szCs w:val="24"/>
            <w:u w:val="single"/>
          </w:rPr>
          <w:t>https://cucdeltavoliere.traspare.com/</w:t>
        </w:r>
      </w:hyperlink>
      <w:r>
        <w:rPr>
          <w:color w:val="0000FF"/>
          <w:sz w:val="24"/>
          <w:szCs w:val="24"/>
        </w:rPr>
        <w:t>.</w:t>
      </w:r>
    </w:p>
    <w:p w14:paraId="3B69085A" w14:textId="77777777" w:rsidR="00E270FC" w:rsidRDefault="00153497">
      <w:pPr>
        <w:numPr>
          <w:ilvl w:val="0"/>
          <w:numId w:val="2"/>
        </w:numPr>
        <w:pBdr>
          <w:top w:val="nil"/>
          <w:left w:val="nil"/>
          <w:bottom w:val="nil"/>
          <w:right w:val="nil"/>
          <w:between w:val="nil"/>
        </w:pBdr>
        <w:tabs>
          <w:tab w:val="left" w:pos="753"/>
        </w:tabs>
        <w:ind w:left="675" w:hanging="284"/>
        <w:jc w:val="both"/>
        <w:rPr>
          <w:color w:val="000000"/>
          <w:sz w:val="24"/>
          <w:szCs w:val="24"/>
        </w:rPr>
      </w:pPr>
      <w:r>
        <w:rPr>
          <w:b/>
          <w:color w:val="000009"/>
          <w:sz w:val="24"/>
          <w:szCs w:val="24"/>
        </w:rPr>
        <w:t xml:space="preserve">Schema temporale (TIMING DI GARA): </w:t>
      </w:r>
    </w:p>
    <w:p w14:paraId="59FFFBFA" w14:textId="0E361DFB" w:rsidR="0071784D" w:rsidRDefault="00153497">
      <w:pPr>
        <w:pBdr>
          <w:top w:val="nil"/>
          <w:left w:val="nil"/>
          <w:bottom w:val="nil"/>
          <w:right w:val="nil"/>
          <w:between w:val="nil"/>
        </w:pBdr>
        <w:spacing w:after="240"/>
        <w:ind w:left="720" w:right="64"/>
        <w:jc w:val="both"/>
        <w:rPr>
          <w:color w:val="000009"/>
          <w:sz w:val="24"/>
          <w:szCs w:val="24"/>
        </w:rPr>
      </w:pPr>
      <w:bookmarkStart w:id="1" w:name="_heading=h.gjdgxs" w:colFirst="0" w:colLast="0"/>
      <w:bookmarkEnd w:id="1"/>
      <w:r>
        <w:rPr>
          <w:color w:val="000009"/>
          <w:sz w:val="24"/>
          <w:szCs w:val="24"/>
        </w:rPr>
        <w:t xml:space="preserve">La partecipazione alla gara dovrà pervenire mediante l’utilizzo della piattaforma telematica raggiungibile dal sito </w:t>
      </w:r>
      <w:hyperlink r:id="rId14">
        <w:r>
          <w:rPr>
            <w:color w:val="0000FF"/>
            <w:sz w:val="24"/>
            <w:szCs w:val="24"/>
            <w:u w:val="single"/>
          </w:rPr>
          <w:t>https://cucdeltavoliere.traspare.com/</w:t>
        </w:r>
      </w:hyperlink>
      <w:r>
        <w:rPr>
          <w:color w:val="0000FF"/>
          <w:sz w:val="24"/>
          <w:szCs w:val="24"/>
        </w:rPr>
        <w:t xml:space="preserve"> </w:t>
      </w:r>
      <w:r>
        <w:rPr>
          <w:color w:val="000009"/>
          <w:sz w:val="24"/>
          <w:szCs w:val="24"/>
        </w:rPr>
        <w:t>secondo le modalità previste nel Manuale Operativo Gara Telematica e nei temp</w:t>
      </w:r>
      <w:r w:rsidR="0071784D">
        <w:rPr>
          <w:color w:val="000009"/>
          <w:sz w:val="24"/>
          <w:szCs w:val="24"/>
        </w:rPr>
        <w:t>i</w:t>
      </w:r>
      <w:r>
        <w:rPr>
          <w:color w:val="000009"/>
          <w:sz w:val="24"/>
          <w:szCs w:val="24"/>
        </w:rPr>
        <w:t xml:space="preserve"> previsti dal seguente Timing di Gara</w:t>
      </w:r>
    </w:p>
    <w:p w14:paraId="5FC08641" w14:textId="77777777" w:rsidR="0071784D" w:rsidRDefault="0071784D">
      <w:pPr>
        <w:pBdr>
          <w:top w:val="nil"/>
          <w:left w:val="nil"/>
          <w:bottom w:val="nil"/>
          <w:right w:val="nil"/>
          <w:between w:val="nil"/>
        </w:pBdr>
        <w:spacing w:after="240"/>
        <w:ind w:left="720" w:right="64"/>
        <w:jc w:val="both"/>
        <w:rPr>
          <w:color w:val="000009"/>
          <w:sz w:val="24"/>
          <w:szCs w:val="24"/>
        </w:rPr>
      </w:pPr>
    </w:p>
    <w:tbl>
      <w:tblPr>
        <w:tblStyle w:val="TableNormal0"/>
        <w:tblW w:w="10209"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2"/>
        <w:gridCol w:w="2518"/>
        <w:gridCol w:w="2609"/>
      </w:tblGrid>
      <w:tr w:rsidR="0071784D" w:rsidRPr="00A01D53" w14:paraId="7886EFE9" w14:textId="77777777" w:rsidTr="006754F3">
        <w:trPr>
          <w:trHeight w:val="720"/>
        </w:trPr>
        <w:tc>
          <w:tcPr>
            <w:tcW w:w="5082" w:type="dxa"/>
            <w:tcBorders>
              <w:top w:val="single" w:sz="4" w:space="0" w:color="000000"/>
              <w:left w:val="single" w:sz="4" w:space="0" w:color="000000"/>
              <w:bottom w:val="single" w:sz="4" w:space="0" w:color="000000"/>
              <w:right w:val="single" w:sz="4" w:space="0" w:color="000000"/>
            </w:tcBorders>
            <w:hideMark/>
          </w:tcPr>
          <w:p w14:paraId="559A88F4" w14:textId="77777777" w:rsidR="0071784D" w:rsidRPr="00A01D53" w:rsidRDefault="0071784D" w:rsidP="006754F3">
            <w:pPr>
              <w:pStyle w:val="TableParagraph"/>
              <w:spacing w:line="276" w:lineRule="auto"/>
              <w:ind w:left="284" w:right="475"/>
              <w:jc w:val="both"/>
              <w:rPr>
                <w:rFonts w:ascii="Arial" w:eastAsiaTheme="minorHAnsi" w:hAnsi="Arial" w:cs="Arial"/>
                <w:b/>
                <w:sz w:val="24"/>
                <w:szCs w:val="24"/>
                <w:lang w:val="en-US" w:eastAsia="en-US"/>
              </w:rPr>
            </w:pPr>
            <w:r w:rsidRPr="00A01D53">
              <w:rPr>
                <w:rFonts w:ascii="Arial" w:hAnsi="Arial" w:cs="Arial"/>
                <w:b/>
                <w:sz w:val="24"/>
                <w:szCs w:val="24"/>
                <w:lang w:val="en-US"/>
              </w:rPr>
              <w:t>TIMING GARA</w:t>
            </w:r>
          </w:p>
        </w:tc>
        <w:tc>
          <w:tcPr>
            <w:tcW w:w="2518" w:type="dxa"/>
            <w:tcBorders>
              <w:top w:val="single" w:sz="4" w:space="0" w:color="000000"/>
              <w:left w:val="single" w:sz="4" w:space="0" w:color="000000"/>
              <w:bottom w:val="single" w:sz="4" w:space="0" w:color="000000"/>
              <w:right w:val="single" w:sz="4" w:space="0" w:color="000000"/>
            </w:tcBorders>
            <w:hideMark/>
          </w:tcPr>
          <w:p w14:paraId="2484CEBC" w14:textId="77777777" w:rsidR="0071784D" w:rsidRPr="00A01D53" w:rsidRDefault="0071784D" w:rsidP="006754F3">
            <w:pPr>
              <w:pStyle w:val="TableParagraph"/>
              <w:spacing w:line="276" w:lineRule="auto"/>
              <w:ind w:left="284" w:right="475"/>
              <w:jc w:val="both"/>
              <w:rPr>
                <w:rFonts w:ascii="Arial" w:eastAsiaTheme="minorHAnsi" w:hAnsi="Arial" w:cs="Arial"/>
                <w:b/>
                <w:sz w:val="24"/>
                <w:szCs w:val="24"/>
                <w:lang w:val="en-US" w:eastAsia="en-US"/>
              </w:rPr>
            </w:pPr>
            <w:r w:rsidRPr="00A01D53">
              <w:rPr>
                <w:rFonts w:ascii="Arial" w:hAnsi="Arial" w:cs="Arial"/>
                <w:b/>
                <w:sz w:val="24"/>
                <w:szCs w:val="24"/>
                <w:lang w:val="en-US"/>
              </w:rPr>
              <w:t>Data</w:t>
            </w:r>
          </w:p>
        </w:tc>
        <w:tc>
          <w:tcPr>
            <w:tcW w:w="2609" w:type="dxa"/>
            <w:tcBorders>
              <w:top w:val="single" w:sz="4" w:space="0" w:color="000000"/>
              <w:left w:val="single" w:sz="4" w:space="0" w:color="000000"/>
              <w:bottom w:val="single" w:sz="4" w:space="0" w:color="000000"/>
              <w:right w:val="single" w:sz="4" w:space="0" w:color="000000"/>
            </w:tcBorders>
            <w:hideMark/>
          </w:tcPr>
          <w:p w14:paraId="15FBD0D3" w14:textId="77777777" w:rsidR="0071784D" w:rsidRPr="00A01D53" w:rsidRDefault="0071784D" w:rsidP="006754F3">
            <w:pPr>
              <w:pStyle w:val="TableParagraph"/>
              <w:spacing w:line="276" w:lineRule="auto"/>
              <w:ind w:left="284" w:right="475"/>
              <w:jc w:val="both"/>
              <w:rPr>
                <w:rFonts w:ascii="Arial" w:eastAsiaTheme="minorHAnsi" w:hAnsi="Arial" w:cs="Arial"/>
                <w:b/>
                <w:sz w:val="24"/>
                <w:szCs w:val="24"/>
                <w:lang w:val="en-US" w:eastAsia="en-US"/>
              </w:rPr>
            </w:pPr>
            <w:r w:rsidRPr="00A01D53">
              <w:rPr>
                <w:rFonts w:ascii="Arial" w:hAnsi="Arial" w:cs="Arial"/>
                <w:b/>
                <w:sz w:val="24"/>
                <w:szCs w:val="24"/>
                <w:lang w:val="en-US"/>
              </w:rPr>
              <w:t>Ora</w:t>
            </w:r>
          </w:p>
        </w:tc>
      </w:tr>
      <w:tr w:rsidR="0071784D" w:rsidRPr="00A01D53" w14:paraId="5838B22F" w14:textId="77777777" w:rsidTr="006754F3">
        <w:trPr>
          <w:trHeight w:val="565"/>
        </w:trPr>
        <w:tc>
          <w:tcPr>
            <w:tcW w:w="5082" w:type="dxa"/>
            <w:tcBorders>
              <w:top w:val="single" w:sz="4" w:space="0" w:color="000000"/>
              <w:left w:val="single" w:sz="4" w:space="0" w:color="000000"/>
              <w:bottom w:val="single" w:sz="4" w:space="0" w:color="000000"/>
              <w:right w:val="single" w:sz="4" w:space="0" w:color="000000"/>
            </w:tcBorders>
            <w:hideMark/>
          </w:tcPr>
          <w:p w14:paraId="6BAEC5DD" w14:textId="77777777" w:rsidR="0071784D" w:rsidRPr="00A01D53" w:rsidRDefault="0071784D" w:rsidP="006754F3">
            <w:pPr>
              <w:pStyle w:val="TableParagraph"/>
              <w:spacing w:line="276" w:lineRule="auto"/>
              <w:ind w:left="284" w:right="475"/>
              <w:jc w:val="both"/>
              <w:rPr>
                <w:rFonts w:ascii="Arial" w:eastAsiaTheme="minorHAnsi" w:hAnsi="Arial" w:cs="Arial"/>
                <w:sz w:val="24"/>
                <w:szCs w:val="24"/>
                <w:lang w:val="en-US" w:eastAsia="en-US"/>
              </w:rPr>
            </w:pPr>
            <w:r w:rsidRPr="00A01D53">
              <w:rPr>
                <w:rFonts w:ascii="Arial" w:hAnsi="Arial" w:cs="Arial"/>
                <w:sz w:val="24"/>
                <w:szCs w:val="24"/>
                <w:lang w:val="en-US"/>
              </w:rPr>
              <w:t>Scadenza per sopralluogo</w:t>
            </w:r>
          </w:p>
        </w:tc>
        <w:tc>
          <w:tcPr>
            <w:tcW w:w="2518" w:type="dxa"/>
            <w:tcBorders>
              <w:top w:val="single" w:sz="4" w:space="0" w:color="000000"/>
              <w:left w:val="single" w:sz="4" w:space="0" w:color="000000"/>
              <w:bottom w:val="single" w:sz="4" w:space="0" w:color="000000"/>
              <w:right w:val="single" w:sz="4" w:space="0" w:color="000000"/>
            </w:tcBorders>
            <w:hideMark/>
          </w:tcPr>
          <w:p w14:paraId="2AE991D1" w14:textId="77777777" w:rsidR="0071784D" w:rsidRPr="00A01D53" w:rsidRDefault="0071784D" w:rsidP="006754F3">
            <w:pPr>
              <w:pStyle w:val="TableParagraph"/>
              <w:spacing w:line="276" w:lineRule="auto"/>
              <w:ind w:left="284" w:right="475"/>
              <w:jc w:val="both"/>
              <w:rPr>
                <w:rFonts w:ascii="Arial" w:eastAsiaTheme="minorHAnsi" w:hAnsi="Arial" w:cs="Arial"/>
                <w:b/>
                <w:sz w:val="24"/>
                <w:szCs w:val="24"/>
                <w:lang w:val="en-US" w:eastAsia="en-US"/>
              </w:rPr>
            </w:pPr>
            <w:r w:rsidRPr="00A01D53">
              <w:rPr>
                <w:rFonts w:ascii="Arial" w:hAnsi="Arial" w:cs="Arial"/>
                <w:b/>
                <w:sz w:val="24"/>
                <w:szCs w:val="24"/>
                <w:lang w:val="en-US"/>
              </w:rPr>
              <w:t>12/06/2021</w:t>
            </w:r>
          </w:p>
        </w:tc>
        <w:tc>
          <w:tcPr>
            <w:tcW w:w="2609" w:type="dxa"/>
            <w:tcBorders>
              <w:top w:val="single" w:sz="4" w:space="0" w:color="000000"/>
              <w:left w:val="single" w:sz="4" w:space="0" w:color="000000"/>
              <w:bottom w:val="single" w:sz="4" w:space="0" w:color="000000"/>
              <w:right w:val="single" w:sz="4" w:space="0" w:color="000000"/>
            </w:tcBorders>
            <w:hideMark/>
          </w:tcPr>
          <w:p w14:paraId="5D8BD35E" w14:textId="77777777" w:rsidR="0071784D" w:rsidRPr="00A01D53" w:rsidRDefault="0071784D" w:rsidP="006754F3">
            <w:pPr>
              <w:pStyle w:val="TableParagraph"/>
              <w:spacing w:line="276" w:lineRule="auto"/>
              <w:ind w:left="284" w:right="475"/>
              <w:jc w:val="both"/>
              <w:rPr>
                <w:rFonts w:ascii="Arial" w:eastAsiaTheme="minorHAnsi" w:hAnsi="Arial" w:cs="Arial"/>
                <w:b/>
                <w:sz w:val="24"/>
                <w:szCs w:val="24"/>
                <w:lang w:val="en-US" w:eastAsia="en-US"/>
              </w:rPr>
            </w:pPr>
            <w:r w:rsidRPr="00A01D53">
              <w:rPr>
                <w:rFonts w:ascii="Arial" w:hAnsi="Arial" w:cs="Arial"/>
                <w:b/>
                <w:sz w:val="24"/>
                <w:szCs w:val="24"/>
                <w:lang w:val="en-US"/>
              </w:rPr>
              <w:t>12:00</w:t>
            </w:r>
          </w:p>
        </w:tc>
      </w:tr>
      <w:tr w:rsidR="0071784D" w:rsidRPr="00A01D53" w14:paraId="6778C131" w14:textId="77777777" w:rsidTr="006754F3">
        <w:trPr>
          <w:trHeight w:val="568"/>
        </w:trPr>
        <w:tc>
          <w:tcPr>
            <w:tcW w:w="5082" w:type="dxa"/>
            <w:tcBorders>
              <w:top w:val="single" w:sz="4" w:space="0" w:color="000000"/>
              <w:left w:val="single" w:sz="4" w:space="0" w:color="000000"/>
              <w:bottom w:val="single" w:sz="4" w:space="0" w:color="000000"/>
              <w:right w:val="single" w:sz="4" w:space="0" w:color="000000"/>
            </w:tcBorders>
            <w:hideMark/>
          </w:tcPr>
          <w:p w14:paraId="1218AAA4" w14:textId="77777777" w:rsidR="0071784D" w:rsidRPr="00A01D53" w:rsidRDefault="0071784D" w:rsidP="006754F3">
            <w:pPr>
              <w:pStyle w:val="TableParagraph"/>
              <w:spacing w:line="276" w:lineRule="auto"/>
              <w:ind w:left="284" w:right="475"/>
              <w:jc w:val="both"/>
              <w:rPr>
                <w:rFonts w:ascii="Arial" w:eastAsiaTheme="minorHAnsi" w:hAnsi="Arial" w:cs="Arial"/>
                <w:sz w:val="24"/>
                <w:szCs w:val="24"/>
                <w:lang w:eastAsia="en-US"/>
              </w:rPr>
            </w:pPr>
            <w:r w:rsidRPr="00A01D53">
              <w:rPr>
                <w:rFonts w:ascii="Arial" w:hAnsi="Arial" w:cs="Arial"/>
                <w:sz w:val="24"/>
                <w:szCs w:val="24"/>
              </w:rPr>
              <w:t>Scadenza per la richiesta di chiarimenti</w:t>
            </w:r>
          </w:p>
        </w:tc>
        <w:tc>
          <w:tcPr>
            <w:tcW w:w="2518" w:type="dxa"/>
            <w:tcBorders>
              <w:top w:val="single" w:sz="4" w:space="0" w:color="000000"/>
              <w:left w:val="single" w:sz="4" w:space="0" w:color="000000"/>
              <w:bottom w:val="single" w:sz="4" w:space="0" w:color="000000"/>
              <w:right w:val="single" w:sz="4" w:space="0" w:color="000000"/>
            </w:tcBorders>
            <w:hideMark/>
          </w:tcPr>
          <w:p w14:paraId="575708D4" w14:textId="77777777" w:rsidR="0071784D" w:rsidRPr="00A01D53" w:rsidRDefault="0071784D" w:rsidP="006754F3">
            <w:pPr>
              <w:pStyle w:val="TableParagraph"/>
              <w:spacing w:line="276" w:lineRule="auto"/>
              <w:ind w:left="284" w:right="475"/>
              <w:jc w:val="both"/>
              <w:rPr>
                <w:rFonts w:ascii="Arial" w:eastAsiaTheme="minorHAnsi" w:hAnsi="Arial" w:cs="Arial"/>
                <w:b/>
                <w:sz w:val="24"/>
                <w:szCs w:val="24"/>
                <w:lang w:val="en-US" w:eastAsia="en-US"/>
              </w:rPr>
            </w:pPr>
            <w:r w:rsidRPr="00A01D53">
              <w:rPr>
                <w:rFonts w:ascii="Arial" w:hAnsi="Arial" w:cs="Arial"/>
                <w:b/>
                <w:sz w:val="24"/>
                <w:szCs w:val="24"/>
                <w:lang w:val="en-US"/>
              </w:rPr>
              <w:t>12/06/2021</w:t>
            </w:r>
          </w:p>
        </w:tc>
        <w:tc>
          <w:tcPr>
            <w:tcW w:w="2609" w:type="dxa"/>
            <w:tcBorders>
              <w:top w:val="single" w:sz="4" w:space="0" w:color="000000"/>
              <w:left w:val="single" w:sz="4" w:space="0" w:color="000000"/>
              <w:bottom w:val="single" w:sz="4" w:space="0" w:color="000000"/>
              <w:right w:val="single" w:sz="4" w:space="0" w:color="000000"/>
            </w:tcBorders>
            <w:hideMark/>
          </w:tcPr>
          <w:p w14:paraId="40FA9025" w14:textId="77777777" w:rsidR="0071784D" w:rsidRPr="00A01D53" w:rsidRDefault="0071784D" w:rsidP="006754F3">
            <w:pPr>
              <w:pStyle w:val="TableParagraph"/>
              <w:spacing w:line="276" w:lineRule="auto"/>
              <w:ind w:left="284" w:right="475"/>
              <w:jc w:val="both"/>
              <w:rPr>
                <w:rFonts w:ascii="Arial" w:eastAsiaTheme="minorHAnsi" w:hAnsi="Arial" w:cs="Arial"/>
                <w:b/>
                <w:sz w:val="24"/>
                <w:szCs w:val="24"/>
                <w:lang w:val="en-US" w:eastAsia="en-US"/>
              </w:rPr>
            </w:pPr>
            <w:r w:rsidRPr="00A01D53">
              <w:rPr>
                <w:rFonts w:ascii="Arial" w:hAnsi="Arial" w:cs="Arial"/>
                <w:b/>
                <w:sz w:val="24"/>
                <w:szCs w:val="24"/>
                <w:lang w:val="en-US"/>
              </w:rPr>
              <w:t>12:00</w:t>
            </w:r>
          </w:p>
        </w:tc>
      </w:tr>
      <w:tr w:rsidR="0071784D" w:rsidRPr="00A01D53" w14:paraId="403CE0F7" w14:textId="77777777" w:rsidTr="006754F3">
        <w:trPr>
          <w:trHeight w:val="1264"/>
        </w:trPr>
        <w:tc>
          <w:tcPr>
            <w:tcW w:w="5082" w:type="dxa"/>
            <w:tcBorders>
              <w:top w:val="single" w:sz="4" w:space="0" w:color="000000"/>
              <w:left w:val="single" w:sz="4" w:space="0" w:color="000000"/>
              <w:bottom w:val="single" w:sz="4" w:space="0" w:color="000000"/>
              <w:right w:val="single" w:sz="4" w:space="0" w:color="000000"/>
            </w:tcBorders>
            <w:hideMark/>
          </w:tcPr>
          <w:p w14:paraId="1E986845" w14:textId="77777777" w:rsidR="0071784D" w:rsidRPr="00A01D53" w:rsidRDefault="0071784D" w:rsidP="006754F3">
            <w:pPr>
              <w:pStyle w:val="TableParagraph"/>
              <w:spacing w:line="276" w:lineRule="auto"/>
              <w:ind w:left="284" w:right="475"/>
              <w:jc w:val="both"/>
              <w:rPr>
                <w:rFonts w:ascii="Arial" w:eastAsiaTheme="minorHAnsi" w:hAnsi="Arial" w:cs="Arial"/>
                <w:sz w:val="24"/>
                <w:szCs w:val="24"/>
                <w:lang w:eastAsia="en-US"/>
              </w:rPr>
            </w:pPr>
            <w:r w:rsidRPr="00A01D53">
              <w:rPr>
                <w:rFonts w:ascii="Arial" w:hAnsi="Arial" w:cs="Arial"/>
                <w:sz w:val="24"/>
                <w:szCs w:val="24"/>
              </w:rPr>
              <w:t>Scadenza della gara (Termine ultimo perentorio di firma digitale documenti di gara, degli archivi – buste di gara e di caricamento telematico delle buste contenenti la documentazione amministrativa, tecnica ed economica)</w:t>
            </w:r>
          </w:p>
        </w:tc>
        <w:tc>
          <w:tcPr>
            <w:tcW w:w="2518" w:type="dxa"/>
            <w:tcBorders>
              <w:top w:val="single" w:sz="4" w:space="0" w:color="000000"/>
              <w:left w:val="single" w:sz="4" w:space="0" w:color="000000"/>
              <w:bottom w:val="single" w:sz="4" w:space="0" w:color="000000"/>
              <w:right w:val="single" w:sz="4" w:space="0" w:color="000000"/>
            </w:tcBorders>
          </w:tcPr>
          <w:p w14:paraId="57E4CF05" w14:textId="77777777" w:rsidR="0071784D" w:rsidRPr="00A01D53" w:rsidRDefault="0071784D" w:rsidP="006754F3">
            <w:pPr>
              <w:pStyle w:val="TableParagraph"/>
              <w:spacing w:line="276" w:lineRule="auto"/>
              <w:ind w:left="284" w:right="475"/>
              <w:jc w:val="both"/>
              <w:rPr>
                <w:rFonts w:ascii="Arial" w:eastAsia="Carlito" w:hAnsi="Arial" w:cs="Arial"/>
                <w:sz w:val="24"/>
                <w:szCs w:val="24"/>
              </w:rPr>
            </w:pPr>
          </w:p>
          <w:p w14:paraId="7FE6D63E" w14:textId="77777777" w:rsidR="0071784D" w:rsidRPr="00A01D53" w:rsidRDefault="0071784D" w:rsidP="006754F3">
            <w:pPr>
              <w:pStyle w:val="TableParagraph"/>
              <w:spacing w:line="276" w:lineRule="auto"/>
              <w:ind w:left="284" w:right="475"/>
              <w:jc w:val="both"/>
              <w:rPr>
                <w:rFonts w:ascii="Arial" w:hAnsi="Arial" w:cs="Arial"/>
                <w:sz w:val="24"/>
                <w:szCs w:val="24"/>
              </w:rPr>
            </w:pPr>
          </w:p>
          <w:p w14:paraId="55B60A26" w14:textId="77777777" w:rsidR="0071784D" w:rsidRPr="00A01D53" w:rsidRDefault="0071784D" w:rsidP="006754F3">
            <w:pPr>
              <w:pStyle w:val="TableParagraph"/>
              <w:spacing w:line="276" w:lineRule="auto"/>
              <w:ind w:left="284" w:right="475"/>
              <w:jc w:val="both"/>
              <w:rPr>
                <w:rFonts w:ascii="Arial" w:eastAsiaTheme="minorHAnsi" w:hAnsi="Arial" w:cs="Arial"/>
                <w:b/>
                <w:sz w:val="24"/>
                <w:szCs w:val="24"/>
                <w:lang w:val="en-US" w:eastAsia="en-US"/>
              </w:rPr>
            </w:pPr>
            <w:r w:rsidRPr="00A01D53">
              <w:rPr>
                <w:rFonts w:ascii="Arial" w:hAnsi="Arial" w:cs="Arial"/>
                <w:b/>
                <w:sz w:val="24"/>
                <w:szCs w:val="24"/>
                <w:lang w:val="en-US"/>
              </w:rPr>
              <w:t>18/06/2021</w:t>
            </w:r>
          </w:p>
        </w:tc>
        <w:tc>
          <w:tcPr>
            <w:tcW w:w="2609" w:type="dxa"/>
            <w:tcBorders>
              <w:top w:val="single" w:sz="4" w:space="0" w:color="000000"/>
              <w:left w:val="single" w:sz="4" w:space="0" w:color="000000"/>
              <w:bottom w:val="single" w:sz="4" w:space="0" w:color="000000"/>
              <w:right w:val="single" w:sz="4" w:space="0" w:color="000000"/>
            </w:tcBorders>
          </w:tcPr>
          <w:p w14:paraId="43B036EF" w14:textId="77777777" w:rsidR="0071784D" w:rsidRPr="00A01D53" w:rsidRDefault="0071784D" w:rsidP="006754F3">
            <w:pPr>
              <w:pStyle w:val="TableParagraph"/>
              <w:spacing w:line="276" w:lineRule="auto"/>
              <w:ind w:left="284" w:right="475"/>
              <w:jc w:val="both"/>
              <w:rPr>
                <w:rFonts w:ascii="Arial" w:eastAsia="Carlito" w:hAnsi="Arial" w:cs="Arial"/>
                <w:sz w:val="24"/>
                <w:szCs w:val="24"/>
                <w:lang w:val="en-US"/>
              </w:rPr>
            </w:pPr>
          </w:p>
          <w:p w14:paraId="5A385493" w14:textId="77777777" w:rsidR="0071784D" w:rsidRPr="00A01D53" w:rsidRDefault="0071784D" w:rsidP="006754F3">
            <w:pPr>
              <w:pStyle w:val="TableParagraph"/>
              <w:spacing w:line="276" w:lineRule="auto"/>
              <w:ind w:left="284" w:right="475"/>
              <w:jc w:val="both"/>
              <w:rPr>
                <w:rFonts w:ascii="Arial" w:hAnsi="Arial" w:cs="Arial"/>
                <w:sz w:val="24"/>
                <w:szCs w:val="24"/>
                <w:lang w:val="en-US"/>
              </w:rPr>
            </w:pPr>
          </w:p>
          <w:p w14:paraId="3E117EDE" w14:textId="77777777" w:rsidR="0071784D" w:rsidRPr="00A01D53" w:rsidRDefault="0071784D" w:rsidP="006754F3">
            <w:pPr>
              <w:pStyle w:val="TableParagraph"/>
              <w:spacing w:line="276" w:lineRule="auto"/>
              <w:ind w:left="284" w:right="475"/>
              <w:jc w:val="both"/>
              <w:rPr>
                <w:rFonts w:ascii="Arial" w:eastAsiaTheme="minorHAnsi" w:hAnsi="Arial" w:cs="Arial"/>
                <w:b/>
                <w:sz w:val="24"/>
                <w:szCs w:val="24"/>
                <w:lang w:val="en-US" w:eastAsia="en-US"/>
              </w:rPr>
            </w:pPr>
            <w:r w:rsidRPr="00A01D53">
              <w:rPr>
                <w:rFonts w:ascii="Arial" w:hAnsi="Arial" w:cs="Arial"/>
                <w:b/>
                <w:sz w:val="24"/>
                <w:szCs w:val="24"/>
                <w:lang w:val="en-US"/>
              </w:rPr>
              <w:t>12:00</w:t>
            </w:r>
          </w:p>
        </w:tc>
      </w:tr>
      <w:tr w:rsidR="0071784D" w:rsidRPr="00A01D53" w14:paraId="5F53445A" w14:textId="77777777" w:rsidTr="006754F3">
        <w:trPr>
          <w:trHeight w:val="1415"/>
        </w:trPr>
        <w:tc>
          <w:tcPr>
            <w:tcW w:w="5082" w:type="dxa"/>
            <w:tcBorders>
              <w:top w:val="single" w:sz="4" w:space="0" w:color="000000"/>
              <w:left w:val="single" w:sz="4" w:space="0" w:color="000000"/>
              <w:bottom w:val="single" w:sz="4" w:space="0" w:color="000000"/>
              <w:right w:val="single" w:sz="4" w:space="0" w:color="000000"/>
            </w:tcBorders>
            <w:hideMark/>
          </w:tcPr>
          <w:p w14:paraId="7A8F4728" w14:textId="77777777" w:rsidR="0071784D" w:rsidRPr="00A01D53" w:rsidRDefault="0071784D" w:rsidP="006754F3">
            <w:pPr>
              <w:pStyle w:val="TableParagraph"/>
              <w:spacing w:line="276" w:lineRule="auto"/>
              <w:ind w:left="284" w:right="475"/>
              <w:jc w:val="both"/>
              <w:rPr>
                <w:rFonts w:ascii="Arial" w:eastAsiaTheme="minorHAnsi" w:hAnsi="Arial" w:cs="Arial"/>
                <w:sz w:val="24"/>
                <w:szCs w:val="24"/>
                <w:lang w:eastAsia="en-US"/>
              </w:rPr>
            </w:pPr>
            <w:r w:rsidRPr="00A01D53">
              <w:rPr>
                <w:rFonts w:ascii="Arial" w:hAnsi="Arial" w:cs="Arial"/>
                <w:sz w:val="24"/>
                <w:szCs w:val="24"/>
              </w:rPr>
              <w:t>Prima seduta pubblica</w:t>
            </w:r>
          </w:p>
        </w:tc>
        <w:tc>
          <w:tcPr>
            <w:tcW w:w="2518" w:type="dxa"/>
            <w:tcBorders>
              <w:top w:val="single" w:sz="4" w:space="0" w:color="000000"/>
              <w:left w:val="single" w:sz="4" w:space="0" w:color="000000"/>
              <w:bottom w:val="single" w:sz="4" w:space="0" w:color="000000"/>
              <w:right w:val="single" w:sz="4" w:space="0" w:color="000000"/>
            </w:tcBorders>
          </w:tcPr>
          <w:p w14:paraId="65A9CB28" w14:textId="77777777" w:rsidR="0071784D" w:rsidRPr="00A01D53" w:rsidRDefault="0071784D" w:rsidP="006754F3">
            <w:pPr>
              <w:pStyle w:val="TableParagraph"/>
              <w:spacing w:line="276" w:lineRule="auto"/>
              <w:ind w:left="284" w:right="475"/>
              <w:jc w:val="both"/>
              <w:rPr>
                <w:rFonts w:ascii="Arial" w:eastAsia="Carlito" w:hAnsi="Arial" w:cs="Arial"/>
                <w:sz w:val="24"/>
                <w:szCs w:val="24"/>
              </w:rPr>
            </w:pPr>
          </w:p>
          <w:p w14:paraId="3DE3A0A9" w14:textId="77777777" w:rsidR="0071784D" w:rsidRPr="00A01D53" w:rsidRDefault="0071784D" w:rsidP="006754F3">
            <w:pPr>
              <w:pStyle w:val="TableParagraph"/>
              <w:spacing w:line="276" w:lineRule="auto"/>
              <w:ind w:left="284" w:right="475"/>
              <w:jc w:val="both"/>
              <w:rPr>
                <w:rFonts w:ascii="Arial" w:hAnsi="Arial" w:cs="Arial"/>
                <w:sz w:val="24"/>
                <w:szCs w:val="24"/>
              </w:rPr>
            </w:pPr>
          </w:p>
          <w:p w14:paraId="60975925" w14:textId="77777777" w:rsidR="0071784D" w:rsidRPr="00A01D53" w:rsidRDefault="0071784D" w:rsidP="006754F3">
            <w:pPr>
              <w:pStyle w:val="TableParagraph"/>
              <w:spacing w:line="276" w:lineRule="auto"/>
              <w:ind w:left="284" w:right="475"/>
              <w:jc w:val="both"/>
              <w:rPr>
                <w:rFonts w:ascii="Arial" w:eastAsiaTheme="minorHAnsi" w:hAnsi="Arial" w:cs="Arial"/>
                <w:b/>
                <w:sz w:val="24"/>
                <w:szCs w:val="24"/>
                <w:lang w:val="en-US" w:eastAsia="en-US"/>
              </w:rPr>
            </w:pPr>
            <w:r w:rsidRPr="00A01D53">
              <w:rPr>
                <w:rFonts w:ascii="Arial" w:hAnsi="Arial" w:cs="Arial"/>
                <w:b/>
                <w:sz w:val="24"/>
                <w:szCs w:val="24"/>
                <w:lang w:val="en-US"/>
              </w:rPr>
              <w:t>18/06/2021</w:t>
            </w:r>
          </w:p>
        </w:tc>
        <w:tc>
          <w:tcPr>
            <w:tcW w:w="2609" w:type="dxa"/>
            <w:tcBorders>
              <w:top w:val="single" w:sz="4" w:space="0" w:color="000000"/>
              <w:left w:val="single" w:sz="4" w:space="0" w:color="000000"/>
              <w:bottom w:val="single" w:sz="4" w:space="0" w:color="000000"/>
              <w:right w:val="single" w:sz="4" w:space="0" w:color="000000"/>
            </w:tcBorders>
          </w:tcPr>
          <w:p w14:paraId="2943D3E8" w14:textId="77777777" w:rsidR="0071784D" w:rsidRPr="00A01D53" w:rsidRDefault="0071784D" w:rsidP="006754F3">
            <w:pPr>
              <w:pStyle w:val="TableParagraph"/>
              <w:spacing w:line="276" w:lineRule="auto"/>
              <w:ind w:left="284" w:right="475"/>
              <w:jc w:val="both"/>
              <w:rPr>
                <w:rFonts w:ascii="Arial" w:eastAsia="Carlito" w:hAnsi="Arial" w:cs="Arial"/>
                <w:sz w:val="24"/>
                <w:szCs w:val="24"/>
                <w:lang w:val="en-US"/>
              </w:rPr>
            </w:pPr>
          </w:p>
          <w:p w14:paraId="2A25419A" w14:textId="77777777" w:rsidR="0071784D" w:rsidRPr="00A01D53" w:rsidRDefault="0071784D" w:rsidP="006754F3">
            <w:pPr>
              <w:pStyle w:val="TableParagraph"/>
              <w:spacing w:line="276" w:lineRule="auto"/>
              <w:ind w:left="284" w:right="475"/>
              <w:jc w:val="both"/>
              <w:rPr>
                <w:rFonts w:ascii="Arial" w:hAnsi="Arial" w:cs="Arial"/>
                <w:sz w:val="24"/>
                <w:szCs w:val="24"/>
                <w:lang w:val="en-US"/>
              </w:rPr>
            </w:pPr>
          </w:p>
          <w:p w14:paraId="72526E02" w14:textId="77777777" w:rsidR="0071784D" w:rsidRPr="00A01D53" w:rsidRDefault="0071784D" w:rsidP="006754F3">
            <w:pPr>
              <w:pStyle w:val="TableParagraph"/>
              <w:spacing w:line="276" w:lineRule="auto"/>
              <w:ind w:left="284" w:right="475"/>
              <w:jc w:val="both"/>
              <w:rPr>
                <w:rFonts w:ascii="Arial" w:eastAsiaTheme="minorHAnsi" w:hAnsi="Arial" w:cs="Arial"/>
                <w:b/>
                <w:sz w:val="24"/>
                <w:szCs w:val="24"/>
                <w:lang w:val="en-US" w:eastAsia="en-US"/>
              </w:rPr>
            </w:pPr>
            <w:r w:rsidRPr="00A01D53">
              <w:rPr>
                <w:rFonts w:ascii="Arial" w:hAnsi="Arial" w:cs="Arial"/>
                <w:b/>
                <w:sz w:val="24"/>
                <w:szCs w:val="24"/>
                <w:lang w:val="en-US"/>
              </w:rPr>
              <w:t>13:00</w:t>
            </w:r>
          </w:p>
        </w:tc>
      </w:tr>
    </w:tbl>
    <w:p w14:paraId="187213D4" w14:textId="77777777" w:rsidR="0071784D" w:rsidRPr="00A01D53" w:rsidRDefault="0071784D" w:rsidP="0071784D">
      <w:pPr>
        <w:pBdr>
          <w:top w:val="nil"/>
          <w:left w:val="nil"/>
          <w:bottom w:val="nil"/>
          <w:right w:val="nil"/>
          <w:between w:val="nil"/>
        </w:pBdr>
        <w:spacing w:after="240" w:line="276" w:lineRule="auto"/>
        <w:ind w:left="426" w:right="64"/>
        <w:jc w:val="both"/>
        <w:rPr>
          <w:rFonts w:ascii="Arial" w:hAnsi="Arial" w:cs="Arial"/>
          <w:color w:val="000009"/>
          <w:sz w:val="24"/>
          <w:szCs w:val="24"/>
        </w:rPr>
      </w:pPr>
    </w:p>
    <w:p w14:paraId="1EE31734" w14:textId="77777777" w:rsidR="00E270FC" w:rsidRDefault="00153497">
      <w:pPr>
        <w:numPr>
          <w:ilvl w:val="0"/>
          <w:numId w:val="2"/>
        </w:numPr>
        <w:pBdr>
          <w:top w:val="nil"/>
          <w:left w:val="nil"/>
          <w:bottom w:val="nil"/>
          <w:right w:val="nil"/>
          <w:between w:val="nil"/>
        </w:pBdr>
        <w:spacing w:before="240"/>
        <w:ind w:left="709" w:hanging="318"/>
        <w:jc w:val="both"/>
        <w:rPr>
          <w:b/>
          <w:color w:val="000000"/>
          <w:sz w:val="24"/>
          <w:szCs w:val="24"/>
        </w:rPr>
      </w:pPr>
      <w:r>
        <w:rPr>
          <w:b/>
          <w:color w:val="000009"/>
          <w:sz w:val="24"/>
          <w:szCs w:val="24"/>
        </w:rPr>
        <w:t xml:space="preserve">Cauzione: </w:t>
      </w:r>
    </w:p>
    <w:p w14:paraId="08FDEEE0" w14:textId="77777777" w:rsidR="00E270FC" w:rsidRDefault="00153497">
      <w:pPr>
        <w:pBdr>
          <w:top w:val="nil"/>
          <w:left w:val="nil"/>
          <w:bottom w:val="nil"/>
          <w:right w:val="nil"/>
          <w:between w:val="nil"/>
        </w:pBdr>
        <w:spacing w:after="240"/>
        <w:ind w:left="709"/>
        <w:jc w:val="both"/>
        <w:rPr>
          <w:color w:val="000000"/>
          <w:sz w:val="24"/>
          <w:szCs w:val="24"/>
        </w:rPr>
      </w:pPr>
      <w:r>
        <w:rPr>
          <w:color w:val="000009"/>
          <w:sz w:val="24"/>
          <w:szCs w:val="24"/>
        </w:rPr>
        <w:lastRenderedPageBreak/>
        <w:t>Cauzione provvisoria a corredo dell’offerta pari al 2,00% (due percento) dell’importo del servizio, costituita, a pena di esclusione, secondo le modalità di cui all’art. 93 del D. Lgs. 50/2016 e secondo quanto specificato dal disciplinare di gara. All’atto della stipulazione del contratto l’aggiudicatario deve presentare la cauzione definitiva nella misura e nei modi previsti dall’art. 103 del Codice, che sarà svincolata ai sensi e secondo le modalità previste dal suddetto art. 103 del Codice.</w:t>
      </w:r>
    </w:p>
    <w:p w14:paraId="10C1B7B5" w14:textId="77777777" w:rsidR="00E270FC" w:rsidRDefault="00153497">
      <w:pPr>
        <w:numPr>
          <w:ilvl w:val="0"/>
          <w:numId w:val="2"/>
        </w:numPr>
        <w:pBdr>
          <w:top w:val="nil"/>
          <w:left w:val="nil"/>
          <w:bottom w:val="nil"/>
          <w:right w:val="nil"/>
          <w:between w:val="nil"/>
        </w:pBdr>
        <w:ind w:left="709" w:hanging="318"/>
        <w:jc w:val="both"/>
        <w:rPr>
          <w:color w:val="000000"/>
          <w:sz w:val="24"/>
          <w:szCs w:val="24"/>
        </w:rPr>
      </w:pPr>
      <w:r>
        <w:rPr>
          <w:b/>
          <w:color w:val="000009"/>
          <w:sz w:val="24"/>
          <w:szCs w:val="24"/>
        </w:rPr>
        <w:t>Modalità essenziali di finanziamento</w:t>
      </w:r>
      <w:r>
        <w:rPr>
          <w:color w:val="000009"/>
          <w:sz w:val="24"/>
          <w:szCs w:val="24"/>
        </w:rPr>
        <w:t>:</w:t>
      </w:r>
    </w:p>
    <w:p w14:paraId="72B1544C" w14:textId="77777777" w:rsidR="00E270FC" w:rsidRDefault="00153497">
      <w:pPr>
        <w:pBdr>
          <w:top w:val="nil"/>
          <w:left w:val="nil"/>
          <w:bottom w:val="nil"/>
          <w:right w:val="nil"/>
          <w:between w:val="nil"/>
        </w:pBdr>
        <w:spacing w:after="240"/>
        <w:ind w:left="678" w:right="205"/>
        <w:jc w:val="both"/>
        <w:rPr>
          <w:color w:val="000009"/>
          <w:sz w:val="24"/>
          <w:szCs w:val="24"/>
        </w:rPr>
      </w:pPr>
      <w:r>
        <w:rPr>
          <w:color w:val="000009"/>
          <w:sz w:val="24"/>
          <w:szCs w:val="24"/>
        </w:rPr>
        <w:t xml:space="preserve">L’appalto è finanziato per € 4.985.076,16, di cui € 3.685.076,16 finanziato con fondi PON-MIUR e € 1.300.000,00 con risorse comunali. </w:t>
      </w:r>
    </w:p>
    <w:p w14:paraId="17FBD4A2" w14:textId="77777777" w:rsidR="00E270FC" w:rsidRDefault="00E270FC">
      <w:pPr>
        <w:pBdr>
          <w:top w:val="nil"/>
          <w:left w:val="nil"/>
          <w:bottom w:val="nil"/>
          <w:right w:val="nil"/>
          <w:between w:val="nil"/>
        </w:pBdr>
        <w:rPr>
          <w:b/>
          <w:color w:val="000000"/>
          <w:sz w:val="21"/>
          <w:szCs w:val="21"/>
        </w:rPr>
      </w:pPr>
    </w:p>
    <w:p w14:paraId="3319096B" w14:textId="77777777" w:rsidR="00E270FC" w:rsidRDefault="00153497">
      <w:pPr>
        <w:numPr>
          <w:ilvl w:val="0"/>
          <w:numId w:val="2"/>
        </w:numPr>
        <w:pBdr>
          <w:top w:val="nil"/>
          <w:left w:val="nil"/>
          <w:bottom w:val="nil"/>
          <w:right w:val="nil"/>
          <w:between w:val="nil"/>
        </w:pBdr>
        <w:tabs>
          <w:tab w:val="left" w:pos="763"/>
        </w:tabs>
        <w:spacing w:before="1" w:line="276" w:lineRule="auto"/>
        <w:ind w:left="392" w:right="235" w:firstLine="0"/>
        <w:jc w:val="both"/>
        <w:rPr>
          <w:b/>
          <w:color w:val="000000"/>
          <w:sz w:val="24"/>
          <w:szCs w:val="24"/>
        </w:rPr>
      </w:pPr>
      <w:r>
        <w:rPr>
          <w:b/>
          <w:color w:val="000009"/>
          <w:sz w:val="24"/>
          <w:szCs w:val="24"/>
        </w:rPr>
        <w:t xml:space="preserve">Soggetti ammessi alla gara: </w:t>
      </w:r>
    </w:p>
    <w:p w14:paraId="628B1B0C" w14:textId="77777777" w:rsidR="00E270FC" w:rsidRDefault="00153497">
      <w:pPr>
        <w:pBdr>
          <w:top w:val="nil"/>
          <w:left w:val="nil"/>
          <w:bottom w:val="nil"/>
          <w:right w:val="nil"/>
          <w:between w:val="nil"/>
        </w:pBdr>
        <w:tabs>
          <w:tab w:val="left" w:pos="851"/>
        </w:tabs>
        <w:spacing w:after="120"/>
        <w:ind w:left="851" w:right="62"/>
        <w:jc w:val="both"/>
        <w:rPr>
          <w:b/>
          <w:color w:val="000000"/>
          <w:sz w:val="24"/>
          <w:szCs w:val="24"/>
        </w:rPr>
      </w:pPr>
      <w:r>
        <w:rPr>
          <w:color w:val="000009"/>
          <w:sz w:val="24"/>
          <w:szCs w:val="24"/>
        </w:rPr>
        <w:t>Concorrenti di cui all’art. 45 D.Lgs. 50/2016, singoli o riuniti o consorziati ai sensi degli artt. 47 e 48 del medesimo D.Lgs. 50/2016, ovvero da concorrenti che intendano riunirsi o consorziarsi ai sensi dell’art. 48, comma 8, D.Lgs. 50/2016, nonché concorrenti con sede in Stati membri Unione Europea.</w:t>
      </w:r>
    </w:p>
    <w:p w14:paraId="0D9978A6" w14:textId="77777777" w:rsidR="00E270FC" w:rsidRDefault="00153497">
      <w:pPr>
        <w:spacing w:before="199"/>
        <w:ind w:left="523" w:firstLine="328"/>
        <w:jc w:val="both"/>
        <w:rPr>
          <w:color w:val="000009"/>
          <w:sz w:val="24"/>
          <w:szCs w:val="24"/>
        </w:rPr>
      </w:pPr>
      <w:r>
        <w:rPr>
          <w:color w:val="000009"/>
          <w:sz w:val="24"/>
          <w:szCs w:val="24"/>
        </w:rPr>
        <w:t>Non possono partecipare e, se del caso, saranno esclusi:</w:t>
      </w:r>
    </w:p>
    <w:p w14:paraId="53B63140" w14:textId="77777777" w:rsidR="00E270FC" w:rsidRDefault="00153497">
      <w:pPr>
        <w:numPr>
          <w:ilvl w:val="0"/>
          <w:numId w:val="3"/>
        </w:numPr>
        <w:pBdr>
          <w:top w:val="nil"/>
          <w:left w:val="nil"/>
          <w:bottom w:val="nil"/>
          <w:right w:val="nil"/>
          <w:between w:val="nil"/>
        </w:pBdr>
        <w:spacing w:after="120"/>
        <w:ind w:left="1570" w:hanging="357"/>
        <w:jc w:val="both"/>
        <w:rPr>
          <w:color w:val="000000"/>
          <w:sz w:val="24"/>
          <w:szCs w:val="24"/>
        </w:rPr>
      </w:pPr>
      <w:r>
        <w:rPr>
          <w:color w:val="000009"/>
          <w:sz w:val="24"/>
          <w:szCs w:val="24"/>
        </w:rPr>
        <w:t>i concorrenti che si trovino,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0F8C3FE4" w14:textId="77777777" w:rsidR="00E270FC" w:rsidRDefault="00153497">
      <w:pPr>
        <w:numPr>
          <w:ilvl w:val="0"/>
          <w:numId w:val="3"/>
        </w:numPr>
        <w:pBdr>
          <w:top w:val="nil"/>
          <w:left w:val="nil"/>
          <w:bottom w:val="nil"/>
          <w:right w:val="nil"/>
          <w:between w:val="nil"/>
        </w:pBdr>
        <w:spacing w:after="120"/>
        <w:ind w:left="1570" w:hanging="357"/>
        <w:jc w:val="both"/>
        <w:rPr>
          <w:color w:val="000000"/>
          <w:sz w:val="24"/>
          <w:szCs w:val="24"/>
        </w:rPr>
      </w:pPr>
      <w:r>
        <w:rPr>
          <w:color w:val="000009"/>
          <w:sz w:val="24"/>
          <w:szCs w:val="24"/>
        </w:rPr>
        <w:t>sia il consorzio “stabile” o il consorzio di cui all’art. 45, comma 1, lett. e) del D.lgs. 50/2016, sia la singola impresa consorziata indicata, in sede di offerta, nel caso di contestuale partecipazione;</w:t>
      </w:r>
    </w:p>
    <w:p w14:paraId="127BC6ED" w14:textId="77777777" w:rsidR="00E270FC" w:rsidRDefault="00153497">
      <w:pPr>
        <w:numPr>
          <w:ilvl w:val="0"/>
          <w:numId w:val="3"/>
        </w:numPr>
        <w:pBdr>
          <w:top w:val="nil"/>
          <w:left w:val="nil"/>
          <w:bottom w:val="nil"/>
          <w:right w:val="nil"/>
          <w:between w:val="nil"/>
        </w:pBdr>
        <w:spacing w:after="120"/>
        <w:ind w:left="1570" w:hanging="357"/>
        <w:jc w:val="both"/>
        <w:rPr>
          <w:color w:val="000000"/>
          <w:sz w:val="24"/>
          <w:szCs w:val="24"/>
        </w:rPr>
      </w:pPr>
      <w:r>
        <w:rPr>
          <w:color w:val="000009"/>
          <w:sz w:val="24"/>
          <w:szCs w:val="24"/>
        </w:rPr>
        <w:t>i concorrenti partecipanti alla gara in più di un raggruppamento temporaneo di imprese e/o consorzio;</w:t>
      </w:r>
    </w:p>
    <w:p w14:paraId="318B354F" w14:textId="77777777" w:rsidR="00E270FC" w:rsidRDefault="00153497">
      <w:pPr>
        <w:numPr>
          <w:ilvl w:val="0"/>
          <w:numId w:val="3"/>
        </w:numPr>
        <w:pBdr>
          <w:top w:val="nil"/>
          <w:left w:val="nil"/>
          <w:bottom w:val="nil"/>
          <w:right w:val="nil"/>
          <w:between w:val="nil"/>
        </w:pBdr>
        <w:spacing w:after="120"/>
        <w:ind w:left="1570" w:hanging="357"/>
        <w:jc w:val="both"/>
        <w:rPr>
          <w:color w:val="000000"/>
          <w:sz w:val="24"/>
          <w:szCs w:val="24"/>
        </w:rPr>
      </w:pPr>
      <w:r>
        <w:rPr>
          <w:color w:val="000009"/>
          <w:sz w:val="24"/>
          <w:szCs w:val="24"/>
        </w:rPr>
        <w:t>i concorrenti partecipanti alla gara contestualmente in forma individuale e in un raggruppamento temporaneo di imprese o in un consorzio;</w:t>
      </w:r>
    </w:p>
    <w:p w14:paraId="4488EEEA" w14:textId="77777777" w:rsidR="00E270FC" w:rsidRDefault="00153497">
      <w:pPr>
        <w:numPr>
          <w:ilvl w:val="0"/>
          <w:numId w:val="3"/>
        </w:numPr>
        <w:pBdr>
          <w:top w:val="nil"/>
          <w:left w:val="nil"/>
          <w:bottom w:val="nil"/>
          <w:right w:val="nil"/>
          <w:between w:val="nil"/>
        </w:pBdr>
        <w:spacing w:after="120"/>
        <w:ind w:left="1570" w:hanging="357"/>
        <w:jc w:val="both"/>
        <w:rPr>
          <w:color w:val="000000"/>
          <w:sz w:val="24"/>
          <w:szCs w:val="24"/>
        </w:rPr>
      </w:pPr>
      <w:r>
        <w:rPr>
          <w:color w:val="000009"/>
          <w:sz w:val="24"/>
          <w:szCs w:val="24"/>
        </w:rPr>
        <w:t>i concorrenti inosservanti del divieto di associazione in partecipazione di cui al Codice, art. 48/9-10;</w:t>
      </w:r>
    </w:p>
    <w:p w14:paraId="54427155" w14:textId="77777777" w:rsidR="00E270FC" w:rsidRDefault="00153497">
      <w:pPr>
        <w:numPr>
          <w:ilvl w:val="0"/>
          <w:numId w:val="3"/>
        </w:numPr>
        <w:pBdr>
          <w:top w:val="nil"/>
          <w:left w:val="nil"/>
          <w:bottom w:val="nil"/>
          <w:right w:val="nil"/>
          <w:between w:val="nil"/>
        </w:pBdr>
        <w:spacing w:after="120"/>
        <w:ind w:left="1570" w:hanging="357"/>
        <w:jc w:val="both"/>
        <w:rPr>
          <w:color w:val="000000"/>
          <w:sz w:val="24"/>
          <w:szCs w:val="24"/>
        </w:rPr>
      </w:pPr>
      <w:r>
        <w:rPr>
          <w:color w:val="000009"/>
          <w:sz w:val="24"/>
          <w:szCs w:val="24"/>
        </w:rPr>
        <w:t>gli affidatari del relativo incarico di progettazione, un soggetto controllato, controllante o collegato al citato affidatario (le situazioni di controllo e di collegamento si determinano con riferimento a quanto previsto dal cod. civ., art. 2359), i dipendenti del ripetuto affidatario, i suoi collaboratori nello svolgimento dell’incarico di progettazione e i loro dipendenti, nonché gli affidatari di attività di supporto alla progettazione e ai loro dipendenti;</w:t>
      </w:r>
    </w:p>
    <w:p w14:paraId="14029A0E" w14:textId="77777777" w:rsidR="00E270FC" w:rsidRDefault="00153497">
      <w:pPr>
        <w:numPr>
          <w:ilvl w:val="0"/>
          <w:numId w:val="3"/>
        </w:numPr>
        <w:pBdr>
          <w:top w:val="nil"/>
          <w:left w:val="nil"/>
          <w:bottom w:val="nil"/>
          <w:right w:val="nil"/>
          <w:between w:val="nil"/>
        </w:pBdr>
        <w:ind w:left="1570" w:hanging="357"/>
        <w:jc w:val="both"/>
        <w:rPr>
          <w:color w:val="000000"/>
          <w:sz w:val="24"/>
          <w:szCs w:val="24"/>
        </w:rPr>
      </w:pPr>
      <w:r>
        <w:rPr>
          <w:color w:val="000009"/>
          <w:sz w:val="24"/>
          <w:szCs w:val="24"/>
        </w:rPr>
        <w:t>i concorrenti per i quali sussistano:</w:t>
      </w:r>
    </w:p>
    <w:p w14:paraId="42DCCC33" w14:textId="77777777" w:rsidR="00E270FC" w:rsidRDefault="00153497">
      <w:pPr>
        <w:numPr>
          <w:ilvl w:val="0"/>
          <w:numId w:val="4"/>
        </w:numPr>
        <w:pBdr>
          <w:top w:val="nil"/>
          <w:left w:val="nil"/>
          <w:bottom w:val="nil"/>
          <w:right w:val="nil"/>
          <w:between w:val="nil"/>
        </w:pBdr>
        <w:ind w:left="2290" w:hanging="356"/>
        <w:jc w:val="both"/>
        <w:rPr>
          <w:color w:val="000000"/>
          <w:sz w:val="24"/>
          <w:szCs w:val="24"/>
        </w:rPr>
      </w:pPr>
      <w:r>
        <w:rPr>
          <w:color w:val="000009"/>
          <w:sz w:val="24"/>
          <w:szCs w:val="24"/>
        </w:rPr>
        <w:t>i motivi di esclusione di cui all’articolo 80 del D.lgs. 50/2016;</w:t>
      </w:r>
    </w:p>
    <w:p w14:paraId="2B929473" w14:textId="77777777" w:rsidR="00E270FC" w:rsidRDefault="00153497">
      <w:pPr>
        <w:numPr>
          <w:ilvl w:val="0"/>
          <w:numId w:val="4"/>
        </w:numPr>
        <w:pBdr>
          <w:top w:val="nil"/>
          <w:left w:val="nil"/>
          <w:bottom w:val="nil"/>
          <w:right w:val="nil"/>
          <w:between w:val="nil"/>
        </w:pBdr>
        <w:ind w:left="2290" w:hanging="356"/>
        <w:jc w:val="both"/>
        <w:rPr>
          <w:color w:val="000000"/>
          <w:sz w:val="24"/>
          <w:szCs w:val="24"/>
        </w:rPr>
      </w:pPr>
      <w:r>
        <w:rPr>
          <w:color w:val="000009"/>
          <w:sz w:val="24"/>
          <w:szCs w:val="24"/>
        </w:rPr>
        <w:t>le cause di divieto, decadenza o di sospensione di cui all’art. 67 del d.lgs. 6 settembre 2011, n. 159;</w:t>
      </w:r>
    </w:p>
    <w:p w14:paraId="3155C40A" w14:textId="77777777" w:rsidR="00E270FC" w:rsidRDefault="00153497">
      <w:pPr>
        <w:numPr>
          <w:ilvl w:val="0"/>
          <w:numId w:val="4"/>
        </w:numPr>
        <w:pBdr>
          <w:top w:val="nil"/>
          <w:left w:val="nil"/>
          <w:bottom w:val="nil"/>
          <w:right w:val="nil"/>
          <w:between w:val="nil"/>
        </w:pBdr>
        <w:ind w:left="2290" w:hanging="356"/>
        <w:jc w:val="both"/>
        <w:rPr>
          <w:color w:val="000000"/>
          <w:sz w:val="24"/>
          <w:szCs w:val="24"/>
        </w:rPr>
      </w:pPr>
      <w:r>
        <w:rPr>
          <w:color w:val="000009"/>
          <w:sz w:val="24"/>
          <w:szCs w:val="24"/>
        </w:rPr>
        <w:t>le condizioni di cui all’art. 53, comma 16-ter, del d.lgs. del 2001, n. 165 o che siano incorsi, ai sensi della normativa vigente, in ulteriori divieti a contrattare con la pubblica amministrazione;</w:t>
      </w:r>
    </w:p>
    <w:p w14:paraId="424E7951" w14:textId="77777777" w:rsidR="00E270FC" w:rsidRDefault="00153497">
      <w:pPr>
        <w:numPr>
          <w:ilvl w:val="0"/>
          <w:numId w:val="4"/>
        </w:numPr>
        <w:pBdr>
          <w:top w:val="nil"/>
          <w:left w:val="nil"/>
          <w:bottom w:val="nil"/>
          <w:right w:val="nil"/>
          <w:between w:val="nil"/>
        </w:pBdr>
        <w:spacing w:after="240"/>
        <w:ind w:left="2290" w:hanging="356"/>
        <w:jc w:val="both"/>
        <w:rPr>
          <w:color w:val="000000"/>
          <w:sz w:val="24"/>
          <w:szCs w:val="24"/>
        </w:rPr>
      </w:pPr>
      <w:r>
        <w:rPr>
          <w:color w:val="000009"/>
          <w:sz w:val="24"/>
          <w:szCs w:val="24"/>
        </w:rPr>
        <w:t>altre cause di esclusione previste dalla legge.</w:t>
      </w:r>
    </w:p>
    <w:p w14:paraId="5790EF6B" w14:textId="77777777" w:rsidR="00E270FC" w:rsidRDefault="00153497">
      <w:pPr>
        <w:numPr>
          <w:ilvl w:val="0"/>
          <w:numId w:val="1"/>
        </w:numPr>
        <w:pBdr>
          <w:top w:val="nil"/>
          <w:left w:val="nil"/>
          <w:bottom w:val="nil"/>
          <w:right w:val="nil"/>
          <w:between w:val="nil"/>
        </w:pBdr>
        <w:tabs>
          <w:tab w:val="left" w:pos="753"/>
        </w:tabs>
        <w:ind w:left="754" w:hanging="363"/>
        <w:jc w:val="both"/>
        <w:rPr>
          <w:b/>
          <w:color w:val="000000"/>
          <w:sz w:val="24"/>
          <w:szCs w:val="24"/>
        </w:rPr>
      </w:pPr>
      <w:r>
        <w:rPr>
          <w:b/>
          <w:color w:val="000009"/>
          <w:sz w:val="24"/>
          <w:szCs w:val="24"/>
        </w:rPr>
        <w:t>Modalità di verifica dei requisiti di partecipazione:</w:t>
      </w:r>
    </w:p>
    <w:p w14:paraId="6E3DB149" w14:textId="77777777" w:rsidR="00E270FC" w:rsidRDefault="00153497">
      <w:pPr>
        <w:pBdr>
          <w:top w:val="nil"/>
          <w:left w:val="nil"/>
          <w:bottom w:val="nil"/>
          <w:right w:val="nil"/>
          <w:between w:val="nil"/>
        </w:pBdr>
        <w:tabs>
          <w:tab w:val="left" w:pos="753"/>
        </w:tabs>
        <w:spacing w:after="240"/>
        <w:ind w:left="754"/>
        <w:jc w:val="both"/>
        <w:rPr>
          <w:b/>
          <w:color w:val="000000"/>
          <w:sz w:val="24"/>
          <w:szCs w:val="24"/>
        </w:rPr>
      </w:pPr>
      <w:r>
        <w:rPr>
          <w:color w:val="000009"/>
          <w:sz w:val="24"/>
          <w:szCs w:val="24"/>
        </w:rPr>
        <w:t xml:space="preserve">La verifica del possesso dei requisiti di carattere generale, tecnico-organizzativo ed economico- finanziario avverrà attraverso l’utilizzo del sistema AVCpass, reso disponibile dall’ANAC con la </w:t>
      </w:r>
      <w:r>
        <w:rPr>
          <w:color w:val="000009"/>
          <w:sz w:val="24"/>
          <w:szCs w:val="24"/>
        </w:rPr>
        <w:lastRenderedPageBreak/>
        <w:t>delibera n. 111 del 20 dicembre 2012 e ss.mm.ii..</w:t>
      </w:r>
    </w:p>
    <w:p w14:paraId="4FC7406B" w14:textId="77777777" w:rsidR="00E270FC" w:rsidRDefault="00153497">
      <w:pPr>
        <w:numPr>
          <w:ilvl w:val="0"/>
          <w:numId w:val="1"/>
        </w:numPr>
        <w:pBdr>
          <w:top w:val="nil"/>
          <w:left w:val="nil"/>
          <w:bottom w:val="nil"/>
          <w:right w:val="nil"/>
          <w:between w:val="nil"/>
        </w:pBdr>
        <w:tabs>
          <w:tab w:val="left" w:pos="709"/>
        </w:tabs>
        <w:ind w:left="391" w:right="238" w:firstLine="0"/>
        <w:jc w:val="both"/>
        <w:rPr>
          <w:b/>
          <w:color w:val="000000"/>
          <w:sz w:val="24"/>
          <w:szCs w:val="24"/>
        </w:rPr>
      </w:pPr>
      <w:r>
        <w:rPr>
          <w:b/>
          <w:color w:val="000009"/>
          <w:sz w:val="24"/>
          <w:szCs w:val="24"/>
        </w:rPr>
        <w:t xml:space="preserve">Termine validità offerta: </w:t>
      </w:r>
    </w:p>
    <w:p w14:paraId="29FF2F4D" w14:textId="77777777" w:rsidR="00E270FC" w:rsidRDefault="00153497">
      <w:pPr>
        <w:pBdr>
          <w:top w:val="nil"/>
          <w:left w:val="nil"/>
          <w:bottom w:val="nil"/>
          <w:right w:val="nil"/>
          <w:between w:val="nil"/>
        </w:pBdr>
        <w:tabs>
          <w:tab w:val="left" w:pos="709"/>
        </w:tabs>
        <w:spacing w:after="240"/>
        <w:ind w:left="391" w:right="238"/>
        <w:jc w:val="both"/>
        <w:rPr>
          <w:b/>
          <w:color w:val="000000"/>
          <w:sz w:val="24"/>
          <w:szCs w:val="24"/>
        </w:rPr>
      </w:pPr>
      <w:r>
        <w:rPr>
          <w:color w:val="000009"/>
          <w:sz w:val="24"/>
          <w:szCs w:val="24"/>
        </w:rPr>
        <w:tab/>
        <w:t>180 giorni dalla scadenza del termine per la sua presentazione.</w:t>
      </w:r>
    </w:p>
    <w:p w14:paraId="3DC65C10" w14:textId="77777777" w:rsidR="00E270FC" w:rsidRDefault="00153497">
      <w:pPr>
        <w:numPr>
          <w:ilvl w:val="0"/>
          <w:numId w:val="1"/>
        </w:numPr>
        <w:pBdr>
          <w:top w:val="nil"/>
          <w:left w:val="nil"/>
          <w:bottom w:val="nil"/>
          <w:right w:val="nil"/>
          <w:between w:val="nil"/>
        </w:pBdr>
        <w:tabs>
          <w:tab w:val="left" w:pos="753"/>
        </w:tabs>
        <w:ind w:left="754" w:hanging="363"/>
        <w:jc w:val="both"/>
        <w:rPr>
          <w:b/>
          <w:color w:val="000000"/>
          <w:sz w:val="24"/>
          <w:szCs w:val="24"/>
        </w:rPr>
      </w:pPr>
      <w:r>
        <w:rPr>
          <w:b/>
          <w:color w:val="000009"/>
          <w:sz w:val="24"/>
          <w:szCs w:val="24"/>
        </w:rPr>
        <w:t>Assicurazioni:</w:t>
      </w:r>
    </w:p>
    <w:p w14:paraId="7DC6A966" w14:textId="77777777" w:rsidR="00E270FC" w:rsidRDefault="00153497">
      <w:pPr>
        <w:pBdr>
          <w:top w:val="nil"/>
          <w:left w:val="nil"/>
          <w:bottom w:val="nil"/>
          <w:right w:val="nil"/>
          <w:between w:val="nil"/>
        </w:pBdr>
        <w:tabs>
          <w:tab w:val="left" w:pos="753"/>
        </w:tabs>
        <w:spacing w:after="120"/>
        <w:ind w:left="754"/>
        <w:jc w:val="both"/>
        <w:rPr>
          <w:color w:val="000009"/>
          <w:sz w:val="24"/>
          <w:szCs w:val="24"/>
        </w:rPr>
      </w:pPr>
      <w:r>
        <w:rPr>
          <w:color w:val="000009"/>
          <w:sz w:val="24"/>
          <w:szCs w:val="24"/>
        </w:rPr>
        <w:t>Ai sensi dell’art. 103, comma 7, del D.Lgs. 50/2016, l’appaltatore è obbligato, contestualmente alla sottoscrizione del contratto, a produrre una polizza assicurativa che tenga indenne l’amministrazione appaltante dai danni derivanti dal danneggiamento o dalla distruzione totale o parziale di impianti ed opere, anche preesistenti, verificatisi nel corso dell'esecuzione dei lavori.</w:t>
      </w:r>
    </w:p>
    <w:p w14:paraId="2BE43547" w14:textId="1754C1EA" w:rsidR="00E270FC" w:rsidRDefault="00153497">
      <w:pPr>
        <w:pBdr>
          <w:top w:val="nil"/>
          <w:left w:val="nil"/>
          <w:bottom w:val="nil"/>
          <w:right w:val="nil"/>
          <w:between w:val="nil"/>
        </w:pBdr>
        <w:tabs>
          <w:tab w:val="left" w:pos="753"/>
        </w:tabs>
        <w:spacing w:after="120"/>
        <w:ind w:left="754"/>
        <w:jc w:val="both"/>
        <w:rPr>
          <w:color w:val="000009"/>
          <w:sz w:val="24"/>
          <w:szCs w:val="24"/>
        </w:rPr>
      </w:pPr>
      <w:r>
        <w:rPr>
          <w:color w:val="000009"/>
          <w:sz w:val="24"/>
          <w:szCs w:val="24"/>
        </w:rPr>
        <w:t>La polizza in parola deve altresì assicurare la stazione appaltante contro la responsabilità civile per danni causati a terzi nel corso dell'esecuzione dei lavori il cui massimale è pari a € 500.000,00.</w:t>
      </w:r>
    </w:p>
    <w:p w14:paraId="6CDCA7C7" w14:textId="77777777" w:rsidR="00E270FC" w:rsidRDefault="00153497">
      <w:pPr>
        <w:pBdr>
          <w:top w:val="nil"/>
          <w:left w:val="nil"/>
          <w:bottom w:val="nil"/>
          <w:right w:val="nil"/>
          <w:between w:val="nil"/>
        </w:pBdr>
        <w:tabs>
          <w:tab w:val="left" w:pos="753"/>
        </w:tabs>
        <w:spacing w:after="240"/>
        <w:ind w:left="754"/>
        <w:jc w:val="both"/>
        <w:rPr>
          <w:color w:val="000009"/>
          <w:sz w:val="24"/>
          <w:szCs w:val="24"/>
        </w:rPr>
      </w:pPr>
      <w:r>
        <w:rPr>
          <w:color w:val="000009"/>
          <w:sz w:val="24"/>
          <w:szCs w:val="24"/>
        </w:rPr>
        <w:t>Le suddette polizze dovranno essere prodotte dall’impresa prima della stipulazione del contratto d’appalto e almeno 10 giorni prima della consegna dei lavori.</w:t>
      </w:r>
    </w:p>
    <w:p w14:paraId="681D65F7" w14:textId="77777777" w:rsidR="00E270FC" w:rsidRDefault="00153497">
      <w:pPr>
        <w:numPr>
          <w:ilvl w:val="0"/>
          <w:numId w:val="1"/>
        </w:numPr>
        <w:pBdr>
          <w:top w:val="nil"/>
          <w:left w:val="nil"/>
          <w:bottom w:val="nil"/>
          <w:right w:val="nil"/>
          <w:between w:val="nil"/>
        </w:pBdr>
        <w:tabs>
          <w:tab w:val="left" w:pos="753"/>
        </w:tabs>
        <w:ind w:left="754" w:hanging="363"/>
        <w:jc w:val="both"/>
        <w:rPr>
          <w:b/>
          <w:color w:val="000000"/>
          <w:sz w:val="24"/>
          <w:szCs w:val="24"/>
        </w:rPr>
      </w:pPr>
      <w:r>
        <w:rPr>
          <w:b/>
          <w:color w:val="000009"/>
          <w:sz w:val="24"/>
          <w:szCs w:val="24"/>
        </w:rPr>
        <w:t>Pubblicazioni:</w:t>
      </w:r>
    </w:p>
    <w:p w14:paraId="4ADDAB7E" w14:textId="77777777" w:rsidR="00E270FC" w:rsidRDefault="00153497">
      <w:pPr>
        <w:pBdr>
          <w:top w:val="nil"/>
          <w:left w:val="nil"/>
          <w:bottom w:val="nil"/>
          <w:right w:val="nil"/>
          <w:between w:val="nil"/>
        </w:pBdr>
        <w:tabs>
          <w:tab w:val="left" w:pos="753"/>
        </w:tabs>
        <w:spacing w:after="120"/>
        <w:ind w:left="754"/>
        <w:jc w:val="both"/>
        <w:rPr>
          <w:color w:val="000009"/>
          <w:sz w:val="24"/>
          <w:szCs w:val="24"/>
        </w:rPr>
      </w:pPr>
      <w:r>
        <w:rPr>
          <w:color w:val="000009"/>
          <w:sz w:val="24"/>
          <w:szCs w:val="24"/>
        </w:rPr>
        <w:t>Il presente Bando, il disciplinare e la relativa modulistica sono pubblicati:</w:t>
      </w:r>
    </w:p>
    <w:p w14:paraId="3508D6CB" w14:textId="77777777" w:rsidR="00E270FC" w:rsidRDefault="00153497">
      <w:pPr>
        <w:numPr>
          <w:ilvl w:val="0"/>
          <w:numId w:val="5"/>
        </w:numPr>
        <w:pBdr>
          <w:top w:val="nil"/>
          <w:left w:val="nil"/>
          <w:bottom w:val="nil"/>
          <w:right w:val="nil"/>
          <w:between w:val="nil"/>
        </w:pBdr>
        <w:tabs>
          <w:tab w:val="left" w:pos="753"/>
        </w:tabs>
        <w:jc w:val="both"/>
        <w:rPr>
          <w:b/>
          <w:i/>
          <w:color w:val="000000"/>
          <w:sz w:val="20"/>
          <w:szCs w:val="20"/>
        </w:rPr>
      </w:pPr>
      <w:r>
        <w:rPr>
          <w:color w:val="000009"/>
          <w:sz w:val="24"/>
          <w:szCs w:val="24"/>
        </w:rPr>
        <w:t>G.U.R.I.;</w:t>
      </w:r>
    </w:p>
    <w:p w14:paraId="2F24F14E" w14:textId="77777777" w:rsidR="00E270FC" w:rsidRDefault="00153497">
      <w:pPr>
        <w:numPr>
          <w:ilvl w:val="0"/>
          <w:numId w:val="5"/>
        </w:numPr>
        <w:pBdr>
          <w:top w:val="nil"/>
          <w:left w:val="nil"/>
          <w:bottom w:val="nil"/>
          <w:right w:val="nil"/>
          <w:between w:val="nil"/>
        </w:pBdr>
        <w:tabs>
          <w:tab w:val="left" w:pos="753"/>
        </w:tabs>
        <w:jc w:val="both"/>
        <w:rPr>
          <w:color w:val="000009"/>
          <w:sz w:val="24"/>
          <w:szCs w:val="24"/>
        </w:rPr>
      </w:pPr>
      <w:r>
        <w:rPr>
          <w:color w:val="000009"/>
          <w:sz w:val="24"/>
          <w:szCs w:val="24"/>
        </w:rPr>
        <w:t>Albo Pretorio Comune di Cerignola (FG):</w:t>
      </w:r>
      <w:r>
        <w:rPr>
          <w:rFonts w:ascii="Arial" w:eastAsia="Arial" w:hAnsi="Arial" w:cs="Arial"/>
          <w:color w:val="000000"/>
        </w:rPr>
        <w:t xml:space="preserve"> </w:t>
      </w:r>
      <w:hyperlink r:id="rId15">
        <w:r>
          <w:rPr>
            <w:color w:val="0000FF"/>
            <w:sz w:val="24"/>
            <w:szCs w:val="24"/>
            <w:u w:val="single"/>
          </w:rPr>
          <w:t>http://www.comune.cerignola.fg.it</w:t>
        </w:r>
      </w:hyperlink>
      <w:r>
        <w:rPr>
          <w:rFonts w:ascii="Arial" w:eastAsia="Arial" w:hAnsi="Arial" w:cs="Arial"/>
          <w:color w:val="538ED4"/>
        </w:rPr>
        <w:t>;</w:t>
      </w:r>
    </w:p>
    <w:p w14:paraId="374A02B8" w14:textId="77777777" w:rsidR="00E270FC" w:rsidRDefault="00153497">
      <w:pPr>
        <w:numPr>
          <w:ilvl w:val="0"/>
          <w:numId w:val="5"/>
        </w:numPr>
        <w:pBdr>
          <w:top w:val="nil"/>
          <w:left w:val="nil"/>
          <w:bottom w:val="nil"/>
          <w:right w:val="nil"/>
          <w:between w:val="nil"/>
        </w:pBdr>
        <w:tabs>
          <w:tab w:val="left" w:pos="753"/>
        </w:tabs>
        <w:jc w:val="both"/>
        <w:rPr>
          <w:color w:val="000009"/>
          <w:sz w:val="24"/>
          <w:szCs w:val="24"/>
        </w:rPr>
      </w:pPr>
      <w:r>
        <w:rPr>
          <w:color w:val="000009"/>
          <w:sz w:val="24"/>
          <w:szCs w:val="24"/>
        </w:rPr>
        <w:t xml:space="preserve">Sito internet della CUC del Tavoliere: </w:t>
      </w:r>
      <w:r>
        <w:rPr>
          <w:color w:val="0000FF"/>
          <w:sz w:val="24"/>
          <w:szCs w:val="24"/>
          <w:u w:val="single"/>
        </w:rPr>
        <w:t>https://cucdeltavoliere.traspare.com</w:t>
      </w:r>
      <w:r>
        <w:rPr>
          <w:color w:val="000009"/>
          <w:sz w:val="24"/>
          <w:szCs w:val="24"/>
        </w:rPr>
        <w:t>.</w:t>
      </w:r>
    </w:p>
    <w:p w14:paraId="2D572E54" w14:textId="77777777" w:rsidR="00E270FC" w:rsidRDefault="00153497">
      <w:pPr>
        <w:numPr>
          <w:ilvl w:val="0"/>
          <w:numId w:val="5"/>
        </w:numPr>
        <w:pBdr>
          <w:top w:val="nil"/>
          <w:left w:val="nil"/>
          <w:bottom w:val="nil"/>
          <w:right w:val="nil"/>
          <w:between w:val="nil"/>
        </w:pBdr>
        <w:tabs>
          <w:tab w:val="left" w:pos="753"/>
        </w:tabs>
        <w:jc w:val="both"/>
        <w:rPr>
          <w:color w:val="000009"/>
          <w:sz w:val="24"/>
          <w:szCs w:val="24"/>
        </w:rPr>
      </w:pPr>
      <w:r>
        <w:rPr>
          <w:color w:val="000009"/>
          <w:sz w:val="24"/>
          <w:szCs w:val="24"/>
        </w:rPr>
        <w:t>Sito web del Ministero Infrastrutture e trasporti – “Servizio Contratti Pubblici”;</w:t>
      </w:r>
    </w:p>
    <w:p w14:paraId="04990C0F" w14:textId="77777777" w:rsidR="00E270FC" w:rsidRDefault="00153497">
      <w:pPr>
        <w:numPr>
          <w:ilvl w:val="0"/>
          <w:numId w:val="5"/>
        </w:numPr>
        <w:pBdr>
          <w:top w:val="nil"/>
          <w:left w:val="nil"/>
          <w:bottom w:val="nil"/>
          <w:right w:val="nil"/>
          <w:between w:val="nil"/>
        </w:pBdr>
        <w:tabs>
          <w:tab w:val="left" w:pos="753"/>
        </w:tabs>
        <w:jc w:val="both"/>
        <w:rPr>
          <w:color w:val="000009"/>
          <w:sz w:val="24"/>
          <w:szCs w:val="24"/>
        </w:rPr>
      </w:pPr>
      <w:r>
        <w:rPr>
          <w:color w:val="000009"/>
          <w:sz w:val="24"/>
          <w:szCs w:val="24"/>
        </w:rPr>
        <w:t xml:space="preserve">Piattaforma ANAC; </w:t>
      </w:r>
    </w:p>
    <w:p w14:paraId="7E70501F" w14:textId="77777777" w:rsidR="00E270FC" w:rsidRDefault="00153497">
      <w:pPr>
        <w:numPr>
          <w:ilvl w:val="0"/>
          <w:numId w:val="5"/>
        </w:numPr>
        <w:pBdr>
          <w:top w:val="nil"/>
          <w:left w:val="nil"/>
          <w:bottom w:val="nil"/>
          <w:right w:val="nil"/>
          <w:between w:val="nil"/>
        </w:pBdr>
        <w:tabs>
          <w:tab w:val="left" w:pos="753"/>
        </w:tabs>
        <w:jc w:val="both"/>
        <w:rPr>
          <w:color w:val="000009"/>
          <w:sz w:val="24"/>
          <w:szCs w:val="24"/>
        </w:rPr>
      </w:pPr>
      <w:r>
        <w:rPr>
          <w:color w:val="000009"/>
          <w:sz w:val="24"/>
          <w:szCs w:val="24"/>
        </w:rPr>
        <w:t>Almeno 1 (uno) quotidiano nazionale;</w:t>
      </w:r>
    </w:p>
    <w:p w14:paraId="35BEA9B4" w14:textId="77777777" w:rsidR="00E270FC" w:rsidRDefault="00153497">
      <w:pPr>
        <w:numPr>
          <w:ilvl w:val="0"/>
          <w:numId w:val="5"/>
        </w:numPr>
        <w:pBdr>
          <w:top w:val="nil"/>
          <w:left w:val="nil"/>
          <w:bottom w:val="nil"/>
          <w:right w:val="nil"/>
          <w:between w:val="nil"/>
        </w:pBdr>
        <w:tabs>
          <w:tab w:val="left" w:pos="753"/>
        </w:tabs>
        <w:spacing w:after="240"/>
        <w:ind w:left="1468" w:hanging="357"/>
        <w:jc w:val="both"/>
        <w:rPr>
          <w:color w:val="000009"/>
          <w:sz w:val="24"/>
          <w:szCs w:val="24"/>
        </w:rPr>
      </w:pPr>
      <w:r>
        <w:rPr>
          <w:color w:val="000009"/>
          <w:sz w:val="24"/>
          <w:szCs w:val="24"/>
        </w:rPr>
        <w:t xml:space="preserve">Almeno 1 (uno) quotidiano locale. </w:t>
      </w:r>
    </w:p>
    <w:p w14:paraId="6E811C5B" w14:textId="77777777" w:rsidR="00E270FC" w:rsidRPr="0071784D" w:rsidRDefault="00153497" w:rsidP="0071784D">
      <w:pPr>
        <w:numPr>
          <w:ilvl w:val="0"/>
          <w:numId w:val="1"/>
        </w:numPr>
        <w:pBdr>
          <w:top w:val="nil"/>
          <w:left w:val="nil"/>
          <w:bottom w:val="nil"/>
          <w:right w:val="nil"/>
          <w:between w:val="nil"/>
        </w:pBdr>
        <w:tabs>
          <w:tab w:val="left" w:pos="775"/>
        </w:tabs>
        <w:ind w:left="754" w:hanging="363"/>
        <w:jc w:val="both"/>
        <w:rPr>
          <w:b/>
          <w:color w:val="000009"/>
          <w:sz w:val="24"/>
          <w:szCs w:val="24"/>
        </w:rPr>
      </w:pPr>
      <w:r w:rsidRPr="0071784D">
        <w:rPr>
          <w:b/>
          <w:color w:val="000009"/>
          <w:sz w:val="24"/>
          <w:szCs w:val="24"/>
        </w:rPr>
        <w:t xml:space="preserve">Informazioni tecniche: </w:t>
      </w:r>
    </w:p>
    <w:p w14:paraId="6A29B136" w14:textId="6080E777" w:rsidR="00E270FC" w:rsidRPr="0071784D" w:rsidRDefault="00153497" w:rsidP="0071784D">
      <w:pPr>
        <w:pBdr>
          <w:top w:val="nil"/>
          <w:left w:val="nil"/>
          <w:bottom w:val="nil"/>
          <w:right w:val="nil"/>
          <w:between w:val="nil"/>
        </w:pBdr>
        <w:tabs>
          <w:tab w:val="left" w:pos="775"/>
        </w:tabs>
        <w:spacing w:after="240"/>
        <w:ind w:left="754"/>
        <w:jc w:val="both"/>
        <w:rPr>
          <w:color w:val="000009"/>
          <w:sz w:val="24"/>
          <w:szCs w:val="24"/>
        </w:rPr>
      </w:pPr>
      <w:r w:rsidRPr="0071784D">
        <w:rPr>
          <w:color w:val="000009"/>
          <w:sz w:val="24"/>
          <w:szCs w:val="24"/>
        </w:rPr>
        <w:t xml:space="preserve">Responsabile Unico del Procedimento - dott. Marino Altomare Russo - </w:t>
      </w:r>
      <w:r w:rsidR="0071784D" w:rsidRPr="0071784D">
        <w:rPr>
          <w:color w:val="000009"/>
          <w:sz w:val="24"/>
          <w:szCs w:val="24"/>
        </w:rPr>
        <w:t>resp.ambiente@comune.cerignola.fg.it.</w:t>
      </w:r>
    </w:p>
    <w:p w14:paraId="5C806305" w14:textId="77777777" w:rsidR="00E270FC" w:rsidRPr="0071784D" w:rsidRDefault="00E270FC" w:rsidP="0071784D">
      <w:pPr>
        <w:pBdr>
          <w:top w:val="nil"/>
          <w:left w:val="nil"/>
          <w:bottom w:val="nil"/>
          <w:right w:val="nil"/>
          <w:between w:val="nil"/>
        </w:pBdr>
        <w:tabs>
          <w:tab w:val="left" w:pos="775"/>
        </w:tabs>
        <w:spacing w:after="240"/>
        <w:ind w:left="754"/>
        <w:jc w:val="both"/>
        <w:rPr>
          <w:color w:val="000009"/>
          <w:sz w:val="24"/>
          <w:szCs w:val="24"/>
        </w:rPr>
      </w:pPr>
    </w:p>
    <w:p w14:paraId="4463A111" w14:textId="77777777" w:rsidR="00E270FC" w:rsidRPr="0071784D" w:rsidRDefault="00153497" w:rsidP="0071784D">
      <w:pPr>
        <w:pBdr>
          <w:top w:val="nil"/>
          <w:left w:val="nil"/>
          <w:bottom w:val="nil"/>
          <w:right w:val="nil"/>
          <w:between w:val="nil"/>
        </w:pBdr>
        <w:tabs>
          <w:tab w:val="left" w:pos="775"/>
        </w:tabs>
        <w:spacing w:after="240"/>
        <w:ind w:left="754"/>
        <w:jc w:val="both"/>
        <w:rPr>
          <w:color w:val="000009"/>
          <w:sz w:val="24"/>
          <w:szCs w:val="24"/>
        </w:rPr>
      </w:pPr>
      <w:r w:rsidRPr="0071784D">
        <w:rPr>
          <w:color w:val="000009"/>
          <w:sz w:val="24"/>
          <w:szCs w:val="24"/>
        </w:rPr>
        <w:t>Tutte le comunicazioni riguardanti la gara, comprese eventuali variazioni o rettifiche al presente bando e/o alla documentazione allegata, saranno diramate mediante pubblicazione sul sito internet del Comune e della CUC del Tavoliere</w:t>
      </w:r>
      <w:r>
        <w:rPr>
          <w:color w:val="000009"/>
          <w:sz w:val="24"/>
          <w:szCs w:val="24"/>
        </w:rPr>
        <w:t>.</w:t>
      </w:r>
    </w:p>
    <w:p w14:paraId="3D26D262" w14:textId="77777777" w:rsidR="00E270FC" w:rsidRDefault="00E270FC">
      <w:pPr>
        <w:pBdr>
          <w:top w:val="nil"/>
          <w:left w:val="nil"/>
          <w:bottom w:val="nil"/>
          <w:right w:val="nil"/>
          <w:between w:val="nil"/>
        </w:pBdr>
        <w:rPr>
          <w:color w:val="000000"/>
          <w:sz w:val="26"/>
          <w:szCs w:val="26"/>
        </w:rPr>
      </w:pPr>
    </w:p>
    <w:p w14:paraId="1561BED7" w14:textId="77777777" w:rsidR="00E270FC" w:rsidRDefault="00E270FC">
      <w:pPr>
        <w:pBdr>
          <w:top w:val="nil"/>
          <w:left w:val="nil"/>
          <w:bottom w:val="nil"/>
          <w:right w:val="nil"/>
          <w:between w:val="nil"/>
        </w:pBdr>
        <w:spacing w:before="4"/>
        <w:rPr>
          <w:color w:val="000000"/>
          <w:sz w:val="36"/>
          <w:szCs w:val="36"/>
        </w:rPr>
      </w:pPr>
    </w:p>
    <w:p w14:paraId="59693DAA" w14:textId="2BA102A1" w:rsidR="00E270FC" w:rsidRDefault="0071784D" w:rsidP="0071784D">
      <w:pPr>
        <w:ind w:left="392"/>
        <w:jc w:val="both"/>
        <w:rPr>
          <w:color w:val="000000"/>
          <w:sz w:val="26"/>
          <w:szCs w:val="26"/>
        </w:rPr>
      </w:pPr>
      <w:r>
        <w:rPr>
          <w:color w:val="000009"/>
          <w:sz w:val="24"/>
          <w:szCs w:val="24"/>
        </w:rPr>
        <w:t>Cerignola, 2/5/2021</w:t>
      </w:r>
    </w:p>
    <w:p w14:paraId="356F7D0C" w14:textId="77777777" w:rsidR="00E270FC" w:rsidRDefault="00E270FC">
      <w:pPr>
        <w:pBdr>
          <w:top w:val="nil"/>
          <w:left w:val="nil"/>
          <w:bottom w:val="nil"/>
          <w:right w:val="nil"/>
          <w:between w:val="nil"/>
        </w:pBdr>
        <w:rPr>
          <w:color w:val="000000"/>
          <w:sz w:val="26"/>
          <w:szCs w:val="26"/>
        </w:rPr>
      </w:pPr>
    </w:p>
    <w:p w14:paraId="111D0A7B" w14:textId="77777777" w:rsidR="00E270FC" w:rsidRDefault="00153497">
      <w:pPr>
        <w:spacing w:before="160"/>
        <w:ind w:left="4313" w:right="2621" w:hanging="1030"/>
        <w:rPr>
          <w:color w:val="000009"/>
          <w:sz w:val="24"/>
          <w:szCs w:val="24"/>
        </w:rPr>
      </w:pPr>
      <w:r>
        <w:rPr>
          <w:b/>
          <w:color w:val="000009"/>
          <w:sz w:val="24"/>
          <w:szCs w:val="24"/>
        </w:rPr>
        <w:t>Il responsabile del procedimento di gara</w:t>
      </w:r>
      <w:r>
        <w:rPr>
          <w:color w:val="000009"/>
          <w:sz w:val="24"/>
          <w:szCs w:val="24"/>
        </w:rPr>
        <w:t xml:space="preserve"> </w:t>
      </w:r>
    </w:p>
    <w:p w14:paraId="2227D159" w14:textId="77777777" w:rsidR="00E270FC" w:rsidRDefault="00153497">
      <w:pPr>
        <w:spacing w:before="160" w:line="451" w:lineRule="auto"/>
        <w:ind w:left="4960" w:right="3108" w:hanging="1035"/>
      </w:pPr>
      <w:r>
        <w:rPr>
          <w:color w:val="000009"/>
          <w:sz w:val="24"/>
          <w:szCs w:val="24"/>
        </w:rPr>
        <w:t xml:space="preserve">dott. Marino Altomare Russo </w:t>
      </w:r>
    </w:p>
    <w:sectPr w:rsidR="00E270FC">
      <w:footerReference w:type="default" r:id="rId16"/>
      <w:pgSz w:w="11910" w:h="16840"/>
      <w:pgMar w:top="1400" w:right="900" w:bottom="1180" w:left="740" w:header="0" w:footer="9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8863D" w14:textId="77777777" w:rsidR="00153497" w:rsidRDefault="00153497">
      <w:r>
        <w:separator/>
      </w:r>
    </w:p>
  </w:endnote>
  <w:endnote w:type="continuationSeparator" w:id="0">
    <w:p w14:paraId="1536F086" w14:textId="77777777" w:rsidR="00153497" w:rsidRDefault="0015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rlito">
    <w:altName w:val="Arial"/>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C631" w14:textId="77777777" w:rsidR="00E270FC" w:rsidRDefault="00E270FC">
    <w:pPr>
      <w:pBdr>
        <w:top w:val="nil"/>
        <w:left w:val="nil"/>
        <w:bottom w:val="nil"/>
        <w:right w:val="nil"/>
        <w:between w:val="nil"/>
      </w:pBdr>
      <w:spacing w:line="14" w:lineRule="auto"/>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F7517" w14:textId="77777777" w:rsidR="00153497" w:rsidRDefault="00153497">
      <w:r>
        <w:separator/>
      </w:r>
    </w:p>
  </w:footnote>
  <w:footnote w:type="continuationSeparator" w:id="0">
    <w:p w14:paraId="675E21EC" w14:textId="77777777" w:rsidR="00153497" w:rsidRDefault="00153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1AD"/>
    <w:multiLevelType w:val="multilevel"/>
    <w:tmpl w:val="8EE8C80C"/>
    <w:lvl w:ilvl="0">
      <w:start w:val="1"/>
      <w:numFmt w:val="bullet"/>
      <w:lvlText w:val="✔"/>
      <w:lvlJc w:val="left"/>
      <w:pPr>
        <w:ind w:left="2291" w:hanging="360"/>
      </w:pPr>
      <w:rPr>
        <w:rFonts w:ascii="Noto Sans Symbols" w:eastAsia="Noto Sans Symbols" w:hAnsi="Noto Sans Symbols" w:cs="Noto Sans Symbols"/>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Symbols" w:eastAsia="Noto Sans Symbols" w:hAnsi="Noto Sans Symbols" w:cs="Noto Sans Symbols"/>
      </w:rPr>
    </w:lvl>
    <w:lvl w:ilvl="3">
      <w:start w:val="1"/>
      <w:numFmt w:val="bullet"/>
      <w:lvlText w:val="●"/>
      <w:lvlJc w:val="left"/>
      <w:pPr>
        <w:ind w:left="4451" w:hanging="360"/>
      </w:pPr>
      <w:rPr>
        <w:rFonts w:ascii="Noto Sans Symbols" w:eastAsia="Noto Sans Symbols" w:hAnsi="Noto Sans Symbols" w:cs="Noto Sans Symbol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Symbols" w:eastAsia="Noto Sans Symbols" w:hAnsi="Noto Sans Symbols" w:cs="Noto Sans Symbols"/>
      </w:rPr>
    </w:lvl>
    <w:lvl w:ilvl="6">
      <w:start w:val="1"/>
      <w:numFmt w:val="bullet"/>
      <w:lvlText w:val="●"/>
      <w:lvlJc w:val="left"/>
      <w:pPr>
        <w:ind w:left="6611" w:hanging="360"/>
      </w:pPr>
      <w:rPr>
        <w:rFonts w:ascii="Noto Sans Symbols" w:eastAsia="Noto Sans Symbols" w:hAnsi="Noto Sans Symbols" w:cs="Noto Sans Symbol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Symbols" w:eastAsia="Noto Sans Symbols" w:hAnsi="Noto Sans Symbols" w:cs="Noto Sans Symbols"/>
      </w:rPr>
    </w:lvl>
  </w:abstractNum>
  <w:abstractNum w:abstractNumId="1">
    <w:nsid w:val="116B5A4F"/>
    <w:multiLevelType w:val="multilevel"/>
    <w:tmpl w:val="978E88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CE3559E"/>
    <w:multiLevelType w:val="multilevel"/>
    <w:tmpl w:val="B43E4E0A"/>
    <w:lvl w:ilvl="0">
      <w:start w:val="15"/>
      <w:numFmt w:val="decimal"/>
      <w:lvlText w:val="%1."/>
      <w:lvlJc w:val="left"/>
      <w:pPr>
        <w:ind w:left="392" w:hanging="521"/>
      </w:pPr>
      <w:rPr>
        <w:rFonts w:ascii="Times New Roman" w:eastAsia="Times New Roman" w:hAnsi="Times New Roman" w:cs="Times New Roman"/>
        <w:b/>
        <w:color w:val="000009"/>
        <w:sz w:val="24"/>
        <w:szCs w:val="24"/>
      </w:rPr>
    </w:lvl>
    <w:lvl w:ilvl="1">
      <w:start w:val="1"/>
      <w:numFmt w:val="bullet"/>
      <w:lvlText w:val="•"/>
      <w:lvlJc w:val="left"/>
      <w:pPr>
        <w:ind w:left="1386" w:hanging="521"/>
      </w:pPr>
    </w:lvl>
    <w:lvl w:ilvl="2">
      <w:start w:val="1"/>
      <w:numFmt w:val="bullet"/>
      <w:lvlText w:val="•"/>
      <w:lvlJc w:val="left"/>
      <w:pPr>
        <w:ind w:left="2373" w:hanging="520"/>
      </w:pPr>
    </w:lvl>
    <w:lvl w:ilvl="3">
      <w:start w:val="1"/>
      <w:numFmt w:val="bullet"/>
      <w:lvlText w:val="•"/>
      <w:lvlJc w:val="left"/>
      <w:pPr>
        <w:ind w:left="3359" w:hanging="521"/>
      </w:pPr>
    </w:lvl>
    <w:lvl w:ilvl="4">
      <w:start w:val="1"/>
      <w:numFmt w:val="bullet"/>
      <w:lvlText w:val="•"/>
      <w:lvlJc w:val="left"/>
      <w:pPr>
        <w:ind w:left="4346" w:hanging="521"/>
      </w:pPr>
    </w:lvl>
    <w:lvl w:ilvl="5">
      <w:start w:val="1"/>
      <w:numFmt w:val="bullet"/>
      <w:lvlText w:val="•"/>
      <w:lvlJc w:val="left"/>
      <w:pPr>
        <w:ind w:left="5333" w:hanging="521"/>
      </w:pPr>
    </w:lvl>
    <w:lvl w:ilvl="6">
      <w:start w:val="1"/>
      <w:numFmt w:val="bullet"/>
      <w:lvlText w:val="•"/>
      <w:lvlJc w:val="left"/>
      <w:pPr>
        <w:ind w:left="6319" w:hanging="521"/>
      </w:pPr>
    </w:lvl>
    <w:lvl w:ilvl="7">
      <w:start w:val="1"/>
      <w:numFmt w:val="bullet"/>
      <w:lvlText w:val="•"/>
      <w:lvlJc w:val="left"/>
      <w:pPr>
        <w:ind w:left="7306" w:hanging="521"/>
      </w:pPr>
    </w:lvl>
    <w:lvl w:ilvl="8">
      <w:start w:val="1"/>
      <w:numFmt w:val="bullet"/>
      <w:lvlText w:val="•"/>
      <w:lvlJc w:val="left"/>
      <w:pPr>
        <w:ind w:left="8293" w:hanging="521"/>
      </w:pPr>
    </w:lvl>
  </w:abstractNum>
  <w:abstractNum w:abstractNumId="3">
    <w:nsid w:val="26151F50"/>
    <w:multiLevelType w:val="multilevel"/>
    <w:tmpl w:val="F5FA3560"/>
    <w:lvl w:ilvl="0">
      <w:start w:val="1"/>
      <w:numFmt w:val="decimal"/>
      <w:lvlText w:val="%1."/>
      <w:lvlJc w:val="left"/>
      <w:pPr>
        <w:ind w:left="678" w:hanging="286"/>
      </w:pPr>
      <w:rPr>
        <w:rFonts w:ascii="Times New Roman" w:eastAsia="Times New Roman" w:hAnsi="Times New Roman" w:cs="Times New Roman"/>
        <w:b/>
        <w:color w:val="000009"/>
        <w:sz w:val="24"/>
        <w:szCs w:val="24"/>
      </w:rPr>
    </w:lvl>
    <w:lvl w:ilvl="1">
      <w:start w:val="1"/>
      <w:numFmt w:val="bullet"/>
      <w:lvlText w:val="•"/>
      <w:lvlJc w:val="left"/>
      <w:pPr>
        <w:ind w:left="1638" w:hanging="285"/>
      </w:pPr>
    </w:lvl>
    <w:lvl w:ilvl="2">
      <w:start w:val="1"/>
      <w:numFmt w:val="bullet"/>
      <w:lvlText w:val="•"/>
      <w:lvlJc w:val="left"/>
      <w:pPr>
        <w:ind w:left="2597" w:hanging="286"/>
      </w:pPr>
    </w:lvl>
    <w:lvl w:ilvl="3">
      <w:start w:val="1"/>
      <w:numFmt w:val="bullet"/>
      <w:lvlText w:val="•"/>
      <w:lvlJc w:val="left"/>
      <w:pPr>
        <w:ind w:left="3555" w:hanging="286"/>
      </w:pPr>
    </w:lvl>
    <w:lvl w:ilvl="4">
      <w:start w:val="1"/>
      <w:numFmt w:val="bullet"/>
      <w:lvlText w:val="•"/>
      <w:lvlJc w:val="left"/>
      <w:pPr>
        <w:ind w:left="4514" w:hanging="286"/>
      </w:pPr>
    </w:lvl>
    <w:lvl w:ilvl="5">
      <w:start w:val="1"/>
      <w:numFmt w:val="bullet"/>
      <w:lvlText w:val="•"/>
      <w:lvlJc w:val="left"/>
      <w:pPr>
        <w:ind w:left="5473" w:hanging="286"/>
      </w:pPr>
    </w:lvl>
    <w:lvl w:ilvl="6">
      <w:start w:val="1"/>
      <w:numFmt w:val="bullet"/>
      <w:lvlText w:val="•"/>
      <w:lvlJc w:val="left"/>
      <w:pPr>
        <w:ind w:left="6431" w:hanging="286"/>
      </w:pPr>
    </w:lvl>
    <w:lvl w:ilvl="7">
      <w:start w:val="1"/>
      <w:numFmt w:val="bullet"/>
      <w:lvlText w:val="•"/>
      <w:lvlJc w:val="left"/>
      <w:pPr>
        <w:ind w:left="7390" w:hanging="286"/>
      </w:pPr>
    </w:lvl>
    <w:lvl w:ilvl="8">
      <w:start w:val="1"/>
      <w:numFmt w:val="bullet"/>
      <w:lvlText w:val="•"/>
      <w:lvlJc w:val="left"/>
      <w:pPr>
        <w:ind w:left="8349" w:hanging="286"/>
      </w:pPr>
    </w:lvl>
  </w:abstractNum>
  <w:abstractNum w:abstractNumId="4">
    <w:nsid w:val="788D14CB"/>
    <w:multiLevelType w:val="multilevel"/>
    <w:tmpl w:val="CFEC1FF4"/>
    <w:lvl w:ilvl="0">
      <w:start w:val="1"/>
      <w:numFmt w:val="bullet"/>
      <w:lvlText w:val="-"/>
      <w:lvlJc w:val="left"/>
      <w:pPr>
        <w:ind w:left="1474" w:hanging="360"/>
      </w:pPr>
      <w:rPr>
        <w:rFonts w:ascii="Arial" w:eastAsia="Arial" w:hAnsi="Arial" w:cs="Arial"/>
        <w:sz w:val="24"/>
        <w:szCs w:val="24"/>
      </w:rPr>
    </w:lvl>
    <w:lvl w:ilvl="1">
      <w:start w:val="1"/>
      <w:numFmt w:val="bullet"/>
      <w:lvlText w:val="o"/>
      <w:lvlJc w:val="left"/>
      <w:pPr>
        <w:ind w:left="2194" w:hanging="360"/>
      </w:pPr>
      <w:rPr>
        <w:rFonts w:ascii="Courier New" w:eastAsia="Courier New" w:hAnsi="Courier New" w:cs="Courier New"/>
      </w:rPr>
    </w:lvl>
    <w:lvl w:ilvl="2">
      <w:start w:val="1"/>
      <w:numFmt w:val="bullet"/>
      <w:lvlText w:val="▪"/>
      <w:lvlJc w:val="left"/>
      <w:pPr>
        <w:ind w:left="2914" w:hanging="360"/>
      </w:pPr>
      <w:rPr>
        <w:rFonts w:ascii="Noto Sans Symbols" w:eastAsia="Noto Sans Symbols" w:hAnsi="Noto Sans Symbols" w:cs="Noto Sans Symbols"/>
      </w:rPr>
    </w:lvl>
    <w:lvl w:ilvl="3">
      <w:start w:val="1"/>
      <w:numFmt w:val="bullet"/>
      <w:lvlText w:val="●"/>
      <w:lvlJc w:val="left"/>
      <w:pPr>
        <w:ind w:left="3634" w:hanging="360"/>
      </w:pPr>
      <w:rPr>
        <w:rFonts w:ascii="Noto Sans Symbols" w:eastAsia="Noto Sans Symbols" w:hAnsi="Noto Sans Symbols" w:cs="Noto Sans Symbols"/>
      </w:rPr>
    </w:lvl>
    <w:lvl w:ilvl="4">
      <w:start w:val="1"/>
      <w:numFmt w:val="bullet"/>
      <w:lvlText w:val="o"/>
      <w:lvlJc w:val="left"/>
      <w:pPr>
        <w:ind w:left="4354" w:hanging="360"/>
      </w:pPr>
      <w:rPr>
        <w:rFonts w:ascii="Courier New" w:eastAsia="Courier New" w:hAnsi="Courier New" w:cs="Courier New"/>
      </w:rPr>
    </w:lvl>
    <w:lvl w:ilvl="5">
      <w:start w:val="1"/>
      <w:numFmt w:val="bullet"/>
      <w:lvlText w:val="▪"/>
      <w:lvlJc w:val="left"/>
      <w:pPr>
        <w:ind w:left="5074" w:hanging="360"/>
      </w:pPr>
      <w:rPr>
        <w:rFonts w:ascii="Noto Sans Symbols" w:eastAsia="Noto Sans Symbols" w:hAnsi="Noto Sans Symbols" w:cs="Noto Sans Symbols"/>
      </w:rPr>
    </w:lvl>
    <w:lvl w:ilvl="6">
      <w:start w:val="1"/>
      <w:numFmt w:val="bullet"/>
      <w:lvlText w:val="●"/>
      <w:lvlJc w:val="left"/>
      <w:pPr>
        <w:ind w:left="5794" w:hanging="360"/>
      </w:pPr>
      <w:rPr>
        <w:rFonts w:ascii="Noto Sans Symbols" w:eastAsia="Noto Sans Symbols" w:hAnsi="Noto Sans Symbols" w:cs="Noto Sans Symbols"/>
      </w:rPr>
    </w:lvl>
    <w:lvl w:ilvl="7">
      <w:start w:val="1"/>
      <w:numFmt w:val="bullet"/>
      <w:lvlText w:val="o"/>
      <w:lvlJc w:val="left"/>
      <w:pPr>
        <w:ind w:left="6514" w:hanging="360"/>
      </w:pPr>
      <w:rPr>
        <w:rFonts w:ascii="Courier New" w:eastAsia="Courier New" w:hAnsi="Courier New" w:cs="Courier New"/>
      </w:rPr>
    </w:lvl>
    <w:lvl w:ilvl="8">
      <w:start w:val="1"/>
      <w:numFmt w:val="bullet"/>
      <w:lvlText w:val="▪"/>
      <w:lvlJc w:val="left"/>
      <w:pPr>
        <w:ind w:left="7234" w:hanging="360"/>
      </w:pPr>
      <w:rPr>
        <w:rFonts w:ascii="Noto Sans Symbols" w:eastAsia="Noto Sans Symbols" w:hAnsi="Noto Sans Symbols" w:cs="Noto Sans Symbols"/>
      </w:rPr>
    </w:lvl>
  </w:abstractNum>
  <w:abstractNum w:abstractNumId="5">
    <w:nsid w:val="7E042736"/>
    <w:multiLevelType w:val="multilevel"/>
    <w:tmpl w:val="E0C2EC1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FC"/>
    <w:rsid w:val="00153497"/>
    <w:rsid w:val="00250C80"/>
    <w:rsid w:val="0071784D"/>
    <w:rsid w:val="00E27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FB8"/>
  </w:style>
  <w:style w:type="paragraph" w:styleId="Titolo1">
    <w:name w:val="heading 1"/>
    <w:basedOn w:val="Normale"/>
    <w:uiPriority w:val="9"/>
    <w:qFormat/>
    <w:rsid w:val="00131FB8"/>
    <w:pPr>
      <w:ind w:left="392" w:right="235"/>
      <w:jc w:val="both"/>
      <w:outlineLvl w:val="0"/>
    </w:pPr>
    <w:rPr>
      <w:b/>
      <w:bCs/>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rsid w:val="00131FB8"/>
    <w:pPr>
      <w:spacing w:before="224"/>
      <w:ind w:left="392"/>
    </w:pPr>
    <w:rPr>
      <w:b/>
      <w:bCs/>
      <w:sz w:val="28"/>
      <w:szCs w:val="28"/>
    </w:rPr>
  </w:style>
  <w:style w:type="table" w:customStyle="1" w:styleId="TableNormal0">
    <w:name w:val="Table Normal"/>
    <w:uiPriority w:val="2"/>
    <w:semiHidden/>
    <w:unhideWhenUsed/>
    <w:qFormat/>
    <w:rsid w:val="00131FB8"/>
    <w:tblPr>
      <w:tblInd w:w="0" w:type="dxa"/>
      <w:tblCellMar>
        <w:top w:w="0" w:type="dxa"/>
        <w:left w:w="0" w:type="dxa"/>
        <w:bottom w:w="0" w:type="dxa"/>
        <w:right w:w="0" w:type="dxa"/>
      </w:tblCellMar>
    </w:tblPr>
  </w:style>
  <w:style w:type="paragraph" w:styleId="Corpotesto">
    <w:name w:val="Body Text"/>
    <w:basedOn w:val="Normale"/>
    <w:uiPriority w:val="1"/>
    <w:qFormat/>
    <w:rsid w:val="00131FB8"/>
    <w:pPr>
      <w:ind w:left="392"/>
    </w:pPr>
    <w:rPr>
      <w:b/>
      <w:bCs/>
      <w:i/>
      <w:iCs/>
      <w:sz w:val="24"/>
      <w:szCs w:val="24"/>
    </w:rPr>
  </w:style>
  <w:style w:type="paragraph" w:styleId="Paragrafoelenco">
    <w:name w:val="List Paragraph"/>
    <w:basedOn w:val="Normale"/>
    <w:uiPriority w:val="1"/>
    <w:qFormat/>
    <w:rsid w:val="00131FB8"/>
    <w:pPr>
      <w:ind w:left="392"/>
      <w:jc w:val="both"/>
    </w:pPr>
  </w:style>
  <w:style w:type="paragraph" w:customStyle="1" w:styleId="TableParagraph">
    <w:name w:val="Table Paragraph"/>
    <w:basedOn w:val="Normale"/>
    <w:uiPriority w:val="1"/>
    <w:qFormat/>
    <w:rsid w:val="00131FB8"/>
  </w:style>
  <w:style w:type="character" w:styleId="Collegamentoipertestuale">
    <w:name w:val="Hyperlink"/>
    <w:basedOn w:val="Carpredefinitoparagrafo"/>
    <w:uiPriority w:val="99"/>
    <w:unhideWhenUsed/>
    <w:rsid w:val="005576F7"/>
    <w:rPr>
      <w:color w:val="0000FF" w:themeColor="hyperlink"/>
      <w:u w:val="single"/>
    </w:rPr>
  </w:style>
  <w:style w:type="table" w:styleId="Grigliatabella">
    <w:name w:val="Table Grid"/>
    <w:basedOn w:val="Tabellanormale"/>
    <w:uiPriority w:val="39"/>
    <w:rsid w:val="00304A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07A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7A58"/>
    <w:rPr>
      <w:rFonts w:ascii="Tahoma" w:eastAsia="Times New Roman" w:hAnsi="Tahoma" w:cs="Tahoma"/>
      <w:sz w:val="16"/>
      <w:szCs w:val="16"/>
      <w:lang w:val="it-IT"/>
    </w:rPr>
  </w:style>
  <w:style w:type="paragraph" w:styleId="NormaleWeb">
    <w:name w:val="Normal (Web)"/>
    <w:basedOn w:val="Normale"/>
    <w:uiPriority w:val="99"/>
    <w:semiHidden/>
    <w:unhideWhenUsed/>
    <w:rsid w:val="00CC33BA"/>
    <w:pPr>
      <w:widowControl/>
      <w:spacing w:before="100" w:beforeAutospacing="1" w:after="100" w:afterAutospacing="1"/>
    </w:pPr>
    <w:rPr>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FB8"/>
  </w:style>
  <w:style w:type="paragraph" w:styleId="Titolo1">
    <w:name w:val="heading 1"/>
    <w:basedOn w:val="Normale"/>
    <w:uiPriority w:val="9"/>
    <w:qFormat/>
    <w:rsid w:val="00131FB8"/>
    <w:pPr>
      <w:ind w:left="392" w:right="235"/>
      <w:jc w:val="both"/>
      <w:outlineLvl w:val="0"/>
    </w:pPr>
    <w:rPr>
      <w:b/>
      <w:bCs/>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rsid w:val="00131FB8"/>
    <w:pPr>
      <w:spacing w:before="224"/>
      <w:ind w:left="392"/>
    </w:pPr>
    <w:rPr>
      <w:b/>
      <w:bCs/>
      <w:sz w:val="28"/>
      <w:szCs w:val="28"/>
    </w:rPr>
  </w:style>
  <w:style w:type="table" w:customStyle="1" w:styleId="TableNormal0">
    <w:name w:val="Table Normal"/>
    <w:uiPriority w:val="2"/>
    <w:semiHidden/>
    <w:unhideWhenUsed/>
    <w:qFormat/>
    <w:rsid w:val="00131FB8"/>
    <w:tblPr>
      <w:tblInd w:w="0" w:type="dxa"/>
      <w:tblCellMar>
        <w:top w:w="0" w:type="dxa"/>
        <w:left w:w="0" w:type="dxa"/>
        <w:bottom w:w="0" w:type="dxa"/>
        <w:right w:w="0" w:type="dxa"/>
      </w:tblCellMar>
    </w:tblPr>
  </w:style>
  <w:style w:type="paragraph" w:styleId="Corpotesto">
    <w:name w:val="Body Text"/>
    <w:basedOn w:val="Normale"/>
    <w:uiPriority w:val="1"/>
    <w:qFormat/>
    <w:rsid w:val="00131FB8"/>
    <w:pPr>
      <w:ind w:left="392"/>
    </w:pPr>
    <w:rPr>
      <w:b/>
      <w:bCs/>
      <w:i/>
      <w:iCs/>
      <w:sz w:val="24"/>
      <w:szCs w:val="24"/>
    </w:rPr>
  </w:style>
  <w:style w:type="paragraph" w:styleId="Paragrafoelenco">
    <w:name w:val="List Paragraph"/>
    <w:basedOn w:val="Normale"/>
    <w:uiPriority w:val="1"/>
    <w:qFormat/>
    <w:rsid w:val="00131FB8"/>
    <w:pPr>
      <w:ind w:left="392"/>
      <w:jc w:val="both"/>
    </w:pPr>
  </w:style>
  <w:style w:type="paragraph" w:customStyle="1" w:styleId="TableParagraph">
    <w:name w:val="Table Paragraph"/>
    <w:basedOn w:val="Normale"/>
    <w:uiPriority w:val="1"/>
    <w:qFormat/>
    <w:rsid w:val="00131FB8"/>
  </w:style>
  <w:style w:type="character" w:styleId="Collegamentoipertestuale">
    <w:name w:val="Hyperlink"/>
    <w:basedOn w:val="Carpredefinitoparagrafo"/>
    <w:uiPriority w:val="99"/>
    <w:unhideWhenUsed/>
    <w:rsid w:val="005576F7"/>
    <w:rPr>
      <w:color w:val="0000FF" w:themeColor="hyperlink"/>
      <w:u w:val="single"/>
    </w:rPr>
  </w:style>
  <w:style w:type="table" w:styleId="Grigliatabella">
    <w:name w:val="Table Grid"/>
    <w:basedOn w:val="Tabellanormale"/>
    <w:uiPriority w:val="39"/>
    <w:rsid w:val="00304A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07A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7A58"/>
    <w:rPr>
      <w:rFonts w:ascii="Tahoma" w:eastAsia="Times New Roman" w:hAnsi="Tahoma" w:cs="Tahoma"/>
      <w:sz w:val="16"/>
      <w:szCs w:val="16"/>
      <w:lang w:val="it-IT"/>
    </w:rPr>
  </w:style>
  <w:style w:type="paragraph" w:styleId="NormaleWeb">
    <w:name w:val="Normal (Web)"/>
    <w:basedOn w:val="Normale"/>
    <w:uiPriority w:val="99"/>
    <w:semiHidden/>
    <w:unhideWhenUsed/>
    <w:rsid w:val="00CC33BA"/>
    <w:pPr>
      <w:widowControl/>
      <w:spacing w:before="100" w:beforeAutospacing="1" w:after="100" w:afterAutospacing="1"/>
    </w:pPr>
    <w:rPr>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ucdeltavoliere.traspar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ucdeltavoliere@pec.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cdeltavoliere.traspare.com/" TargetMode="External"/><Relationship Id="rId5" Type="http://schemas.openxmlformats.org/officeDocument/2006/relationships/settings" Target="settings.xml"/><Relationship Id="rId15" Type="http://schemas.openxmlformats.org/officeDocument/2006/relationships/hyperlink" Target="http://www.comune.cerignola.fg.it"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cucdeltavoliere.trasp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CHt6mSQDifCoy5NjsjoM2kkvg==">AMUW2mXrDw3civt0+Om8ufVT+iNB3DNhtkEjBIfEu3+ITEqiRLLbc6xFh9nMgLwgKHHS+4J5tLOih7WLACsBQ8ey8kkjFGtCwvSEPiV5fmfVTrmOTqs6nWWhfg07/UaOcjyKda/oYw5K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Misino Nicola</dc:creator>
  <cp:lastModifiedBy>Angelica</cp:lastModifiedBy>
  <cp:revision>2</cp:revision>
  <dcterms:created xsi:type="dcterms:W3CDTF">2021-06-08T16:04:00Z</dcterms:created>
  <dcterms:modified xsi:type="dcterms:W3CDTF">2021-06-08T16:04:00Z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Procedura: HH</vt:lpwstr>
  </property>
  <property fmtid="{D5CDD505-2E9C-101B-9397-08002B2CF9AE}" pid="4" name="LastSaved">
    <vt:filetime>2021-03-10T00:00:00Z</vt:filetime>
  </property>
</Properties>
</file>